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jc w:val="center"/>
        <w:rPr>
          <w:rFonts w:hint="eastAsia" w:asciiTheme="majorEastAsia" w:hAnsiTheme="majorEastAsia" w:eastAsiaTheme="majorEastAsia" w:cstheme="majorEastAsia"/>
          <w:b/>
          <w:bCs/>
          <w:kern w:val="0"/>
          <w:sz w:val="28"/>
          <w:szCs w:val="28"/>
        </w:rPr>
      </w:pPr>
      <w:bookmarkStart w:id="202" w:name="_GoBack"/>
      <w:r>
        <w:rPr>
          <w:rFonts w:hint="eastAsia" w:asciiTheme="majorEastAsia" w:hAnsiTheme="majorEastAsia" w:eastAsiaTheme="majorEastAsia" w:cstheme="majorEastAsia"/>
          <w:b/>
          <w:bCs/>
          <w:kern w:val="0"/>
          <w:sz w:val="28"/>
          <w:szCs w:val="28"/>
        </w:rPr>
        <w:t>国内航行船舶船上污染应急计划编制指南</w:t>
      </w:r>
    </w:p>
    <w:bookmarkEnd w:id="202"/>
    <w:p>
      <w:pPr>
        <w:rPr>
          <w:rFonts w:hint="eastAsia" w:asciiTheme="minorEastAsia" w:hAnsiTheme="minorEastAsia" w:eastAsiaTheme="minorEastAsia" w:cstheme="minorEastAsia"/>
          <w:color w:val="3D3D3D"/>
          <w:szCs w:val="21"/>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目录</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"_Toc17348"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1 通则</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"_Toc18541"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1.1 目的</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"_Toc9170"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1.2 适用范围</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"_Toc23221"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1.3 计划编制的一般要求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"_Toc2889"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2 计划编制</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t>3</w:t>
      </w:r>
      <w:r>
        <w:rPr>
          <w:rFonts w:hint="eastAsia" w:asciiTheme="minorEastAsia" w:hAnsiTheme="minorEastAsia" w:eastAsiaTheme="minorEastAsia" w:cstheme="minorEastAsia"/>
          <w:b/>
          <w:bCs/>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"_Toc10375"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2.1 计划应包含的内容</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"_Toc30664"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2.2 前言</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"_Toc14659"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 报告要求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"_Toc14985"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2.4 应急处置措施</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"_Toc11079"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2.5 与沿岸有关部门和海事管理机构的协作</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"_Toc27215"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2.6 补充资料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"_Toc27807"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2.7 附录</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8</w:t>
      </w:r>
      <w:r>
        <w:rPr>
          <w:rFonts w:hint="eastAsia" w:asciiTheme="minorEastAsia" w:hAnsiTheme="minorEastAsia" w:eastAsiaTheme="minorEastAsia" w:cstheme="minorEastAsia"/>
          <w:sz w:val="24"/>
          <w:szCs w:val="24"/>
        </w:rPr>
        <w:fldChar w:fldCharType="end"/>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附件1：船上污染应急计划备案书</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9</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附件2：船上污染应急计划样本</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10</w:t>
      </w:r>
    </w:p>
    <w:p>
      <w:pPr>
        <w:pStyle w:val="29"/>
        <w:tabs>
          <w:tab w:val="right" w:leader="dot" w:pos="9746"/>
        </w:tabs>
        <w:ind w:leftChars="0"/>
        <w:rPr>
          <w:rFonts w:hint="eastAsia" w:asciiTheme="minorEastAsia" w:hAnsiTheme="minorEastAsia" w:eastAsiaTheme="minorEastAsia" w:cstheme="minorEastAsia"/>
          <w:sz w:val="24"/>
          <w:szCs w:val="24"/>
        </w:rPr>
      </w:pPr>
    </w:p>
    <w:p>
      <w:pPr>
        <w:pStyle w:val="28"/>
        <w:tabs>
          <w:tab w:val="right" w:leader="dot" w:pos="9746"/>
        </w:tabs>
        <w:rPr>
          <w:rFonts w:hint="eastAsia" w:asciiTheme="minorEastAsia" w:hAnsiTheme="minorEastAsia" w:eastAsiaTheme="minorEastAsia" w:cstheme="minorEastAsia"/>
          <w:b/>
          <w:bCs/>
          <w:sz w:val="24"/>
          <w:szCs w:val="24"/>
        </w:rPr>
      </w:pPr>
    </w:p>
    <w:p>
      <w:pPr>
        <w:pStyle w:val="29"/>
        <w:tabs>
          <w:tab w:val="right" w:leader="dot" w:pos="9746"/>
        </w:tabs>
        <w:ind w:leftChars="0"/>
        <w:rPr>
          <w:rFonts w:hint="eastAsia" w:asciiTheme="minorEastAsia" w:hAnsiTheme="minorEastAsia" w:eastAsiaTheme="minorEastAsia" w:cstheme="minorEastAsia"/>
          <w:sz w:val="24"/>
          <w:szCs w:val="24"/>
        </w:rPr>
      </w:pPr>
    </w:p>
    <w:p>
      <w:pPr>
        <w:ind w:firstLine="420"/>
        <w:rPr>
          <w:rFonts w:hint="eastAsia" w:asciiTheme="minorEastAsia" w:hAnsiTheme="minorEastAsia" w:eastAsiaTheme="minorEastAsia" w:cstheme="minorEastAsia"/>
          <w:color w:val="3D3D3D"/>
          <w:sz w:val="24"/>
          <w:szCs w:val="24"/>
        </w:rPr>
      </w:pPr>
    </w:p>
    <w:p>
      <w:pPr>
        <w:ind w:firstLine="42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br w:type="page"/>
      </w:r>
    </w:p>
    <w:p>
      <w:pPr>
        <w:pStyle w:val="30"/>
        <w:rPr>
          <w:rFonts w:hint="eastAsia" w:asciiTheme="minorEastAsia" w:hAnsiTheme="minorEastAsia" w:eastAsiaTheme="minorEastAsia" w:cstheme="minorEastAsia"/>
          <w:sz w:val="24"/>
          <w:szCs w:val="24"/>
        </w:rPr>
      </w:pPr>
      <w:bookmarkStart w:id="0" w:name="_Toc26644"/>
      <w:bookmarkStart w:id="1" w:name="_Toc17348"/>
      <w:bookmarkStart w:id="2" w:name="_Toc20145"/>
      <w:bookmarkStart w:id="3" w:name="_Toc692"/>
      <w:bookmarkStart w:id="4" w:name="_Toc7730"/>
      <w:r>
        <w:rPr>
          <w:rFonts w:hint="eastAsia" w:asciiTheme="minorEastAsia" w:hAnsiTheme="minorEastAsia" w:eastAsiaTheme="minorEastAsia" w:cstheme="minorEastAsia"/>
          <w:sz w:val="24"/>
          <w:szCs w:val="24"/>
        </w:rPr>
        <w:t>通则</w:t>
      </w:r>
      <w:bookmarkEnd w:id="0"/>
      <w:bookmarkEnd w:id="1"/>
      <w:bookmarkEnd w:id="2"/>
      <w:bookmarkEnd w:id="3"/>
      <w:bookmarkEnd w:id="4"/>
    </w:p>
    <w:p>
      <w:pPr>
        <w:pStyle w:val="24"/>
        <w:rPr>
          <w:rFonts w:hint="eastAsia" w:asciiTheme="minorEastAsia" w:hAnsiTheme="minorEastAsia" w:eastAsiaTheme="minorEastAsia" w:cstheme="minorEastAsia"/>
          <w:sz w:val="24"/>
          <w:szCs w:val="24"/>
        </w:rPr>
      </w:pPr>
      <w:bookmarkStart w:id="5" w:name="_Toc30925"/>
      <w:bookmarkStart w:id="6" w:name="_Toc2696"/>
      <w:bookmarkStart w:id="7" w:name="_Toc18541"/>
      <w:r>
        <w:rPr>
          <w:rFonts w:hint="eastAsia" w:asciiTheme="minorEastAsia" w:hAnsiTheme="minorEastAsia" w:eastAsiaTheme="minorEastAsia" w:cstheme="minorEastAsia"/>
          <w:sz w:val="24"/>
          <w:szCs w:val="24"/>
        </w:rPr>
        <w:t>目的</w:t>
      </w:r>
      <w:bookmarkEnd w:id="5"/>
      <w:bookmarkEnd w:id="6"/>
      <w:bookmarkEnd w:id="7"/>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1.1.1 本指南用于指导国内沿海和内河航行船舶的船舶所有人、船舶管理人和船舶营运人编制船上污染应急计划（以下简称计划）。</w:t>
      </w:r>
    </w:p>
    <w:p>
      <w:pPr>
        <w:pStyle w:val="24"/>
        <w:rPr>
          <w:rFonts w:hint="eastAsia" w:asciiTheme="minorEastAsia" w:hAnsiTheme="minorEastAsia" w:eastAsiaTheme="minorEastAsia" w:cstheme="minorEastAsia"/>
          <w:sz w:val="24"/>
          <w:szCs w:val="24"/>
        </w:rPr>
      </w:pPr>
      <w:bookmarkStart w:id="8" w:name="_Toc32246"/>
      <w:bookmarkStart w:id="9" w:name="_Toc31490"/>
      <w:bookmarkStart w:id="10" w:name="_Toc9170"/>
      <w:r>
        <w:rPr>
          <w:rFonts w:hint="eastAsia" w:asciiTheme="minorEastAsia" w:hAnsiTheme="minorEastAsia" w:eastAsiaTheme="minorEastAsia" w:cstheme="minorEastAsia"/>
          <w:sz w:val="24"/>
          <w:szCs w:val="24"/>
        </w:rPr>
        <w:t>适用范围</w:t>
      </w:r>
      <w:bookmarkEnd w:id="8"/>
      <w:bookmarkEnd w:id="9"/>
      <w:bookmarkEnd w:id="10"/>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1.2.1 本指南适用于表1所列计划的编制。</w:t>
      </w:r>
      <w:r>
        <w:rPr>
          <w:rFonts w:hint="eastAsia" w:asciiTheme="minorEastAsia" w:hAnsiTheme="minorEastAsia" w:eastAsiaTheme="minorEastAsia" w:cstheme="minorEastAsia"/>
          <w:color w:val="3D3D3D"/>
          <w:sz w:val="24"/>
          <w:szCs w:val="24"/>
        </w:rPr>
        <w:t xml:space="preserve"> </w:t>
      </w:r>
    </w:p>
    <w:p>
      <w:pPr>
        <w:jc w:val="center"/>
        <w:rPr>
          <w:rFonts w:hint="eastAsia" w:asciiTheme="minorEastAsia" w:hAnsiTheme="minorEastAsia" w:eastAsiaTheme="minorEastAsia" w:cstheme="minorEastAsia"/>
          <w:b/>
          <w:bCs/>
          <w:color w:val="3D3D3D"/>
          <w:sz w:val="24"/>
          <w:szCs w:val="24"/>
        </w:rPr>
      </w:pPr>
      <w:r>
        <w:rPr>
          <w:rFonts w:hint="eastAsia" w:asciiTheme="minorEastAsia" w:hAnsiTheme="minorEastAsia" w:eastAsiaTheme="minorEastAsia" w:cstheme="minorEastAsia"/>
          <w:b/>
          <w:bCs/>
          <w:color w:val="3D3D3D"/>
          <w:sz w:val="24"/>
          <w:szCs w:val="24"/>
        </w:rPr>
        <w:t>表1 计划适用船舶</w:t>
      </w:r>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5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50" w:type="dxa"/>
          </w:tcPr>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计划名称</w:t>
            </w:r>
          </w:p>
        </w:tc>
        <w:tc>
          <w:tcPr>
            <w:tcW w:w="5912" w:type="dxa"/>
          </w:tcPr>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适用船舶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50"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船上油污应急计划</w:t>
            </w:r>
          </w:p>
        </w:tc>
        <w:tc>
          <w:tcPr>
            <w:tcW w:w="5912"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150总吨及以上的油船和400总吨及以上的非油船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50"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船上</w:t>
            </w:r>
            <w:r>
              <w:rPr>
                <w:rFonts w:hint="eastAsia" w:asciiTheme="minorEastAsia" w:hAnsiTheme="minorEastAsia" w:eastAsiaTheme="minorEastAsia" w:cstheme="minorEastAsia"/>
                <w:kern w:val="0"/>
                <w:sz w:val="24"/>
                <w:szCs w:val="24"/>
              </w:rPr>
              <w:t>散装有毒液体物质</w:t>
            </w:r>
            <w:r>
              <w:rPr>
                <w:rFonts w:hint="eastAsia" w:asciiTheme="minorEastAsia" w:hAnsiTheme="minorEastAsia" w:eastAsiaTheme="minorEastAsia" w:cstheme="minorEastAsia"/>
                <w:color w:val="3D3D3D"/>
                <w:sz w:val="24"/>
                <w:szCs w:val="24"/>
              </w:rPr>
              <w:t>海洋污染应急计划</w:t>
            </w:r>
          </w:p>
        </w:tc>
        <w:tc>
          <w:tcPr>
            <w:tcW w:w="5912"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150总吨及以上准予装载</w:t>
            </w:r>
            <w:r>
              <w:rPr>
                <w:rFonts w:hint="eastAsia" w:asciiTheme="minorEastAsia" w:hAnsiTheme="minorEastAsia" w:eastAsiaTheme="minorEastAsia" w:cstheme="minorEastAsia"/>
                <w:kern w:val="0"/>
                <w:sz w:val="24"/>
                <w:szCs w:val="24"/>
              </w:rPr>
              <w:t>散装有毒液体物质</w:t>
            </w:r>
            <w:r>
              <w:rPr>
                <w:rFonts w:hint="eastAsia" w:asciiTheme="minorEastAsia" w:hAnsiTheme="minorEastAsia" w:eastAsiaTheme="minorEastAsia" w:cstheme="minorEastAsia"/>
                <w:color w:val="3D3D3D"/>
                <w:sz w:val="24"/>
                <w:szCs w:val="24"/>
              </w:rPr>
              <w:t>的船舶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50"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船上污染应急计划</w:t>
            </w:r>
          </w:p>
        </w:tc>
        <w:tc>
          <w:tcPr>
            <w:tcW w:w="5912" w:type="dxa"/>
          </w:tcPr>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对于同时满足上述两条件的船舶，可以此替代上述两“计划”</w:t>
            </w:r>
          </w:p>
        </w:tc>
      </w:tr>
    </w:tbl>
    <w:p>
      <w:pPr>
        <w:pStyle w:val="24"/>
        <w:rPr>
          <w:rFonts w:hint="eastAsia" w:asciiTheme="minorEastAsia" w:hAnsiTheme="minorEastAsia" w:eastAsiaTheme="minorEastAsia" w:cstheme="minorEastAsia"/>
          <w:sz w:val="24"/>
          <w:szCs w:val="24"/>
        </w:rPr>
      </w:pPr>
      <w:bookmarkStart w:id="11" w:name="_Toc12810"/>
      <w:bookmarkStart w:id="12" w:name="_Toc31936"/>
      <w:bookmarkStart w:id="13" w:name="_Toc23221"/>
      <w:r>
        <w:rPr>
          <w:rFonts w:hint="eastAsia" w:asciiTheme="minorEastAsia" w:hAnsiTheme="minorEastAsia" w:eastAsiaTheme="minorEastAsia" w:cstheme="minorEastAsia"/>
          <w:sz w:val="24"/>
          <w:szCs w:val="24"/>
        </w:rPr>
        <w:t>计划编制的一般要求</w:t>
      </w:r>
      <w:bookmarkEnd w:id="11"/>
      <w:bookmarkEnd w:id="12"/>
      <w:bookmarkEnd w:id="13"/>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1.3.1 计划编制的目的是在船舶发生或可能发生溢油事故或散装有毒液体物质污染事故时，指导船长和船员迅速采取措施，控制或减少污染造成的危害，并将其降低至最小程度。</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1.3.2 编制计划时，应考虑船舶的特定因素，主要包括：</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（1）船舶的类型和尺度；</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（2）货物的物理特性（仅适用于经核准装载有毒液体物质（NLS）的船舶）；</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（3）航线；</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（4）设备和人员配备等。</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1.3.3 </w:t>
      </w:r>
      <w:r>
        <w:rPr>
          <w:rFonts w:hint="eastAsia" w:asciiTheme="minorEastAsia" w:hAnsiTheme="minorEastAsia" w:eastAsiaTheme="minorEastAsia" w:cstheme="minorEastAsia"/>
          <w:color w:val="3D3D3D"/>
          <w:kern w:val="0"/>
          <w:sz w:val="24"/>
          <w:szCs w:val="24"/>
        </w:rPr>
        <w:t>计划应确切实用，易于操作，使岸上和船上的管理人员均能理解</w:t>
      </w:r>
      <w:r>
        <w:rPr>
          <w:rFonts w:hint="eastAsia" w:asciiTheme="minorEastAsia" w:hAnsiTheme="minorEastAsia" w:eastAsiaTheme="minorEastAsia" w:cstheme="minorEastAsia"/>
          <w:kern w:val="0"/>
          <w:sz w:val="24"/>
          <w:szCs w:val="24"/>
        </w:rPr>
        <w:t>，并应</w:t>
      </w:r>
      <w:r>
        <w:rPr>
          <w:rFonts w:hint="eastAsia" w:asciiTheme="minorEastAsia" w:hAnsiTheme="minorEastAsia" w:eastAsiaTheme="minorEastAsia" w:cstheme="minorEastAsia"/>
          <w:color w:val="3D3D3D"/>
          <w:kern w:val="0"/>
          <w:sz w:val="24"/>
          <w:szCs w:val="24"/>
        </w:rPr>
        <w:t>定期进行评估、检查和修改。</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1.3.4 计划应列明应急响应程序和不同污染事故的应急处置措施，并宜采用图或表的方式，以减少船长和船员在应急情况下犯错的可能性。</w:t>
      </w:r>
    </w:p>
    <w:p>
      <w:pPr>
        <w:pStyle w:val="3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br w:type="page"/>
      </w:r>
      <w:bookmarkStart w:id="14" w:name="_Toc11766"/>
      <w:bookmarkStart w:id="15" w:name="_Toc7507"/>
      <w:bookmarkStart w:id="16" w:name="_Toc21903"/>
      <w:bookmarkStart w:id="17" w:name="_Toc2889"/>
      <w:bookmarkStart w:id="18" w:name="_Toc21472"/>
      <w:r>
        <w:rPr>
          <w:rFonts w:hint="eastAsia" w:asciiTheme="minorEastAsia" w:hAnsiTheme="minorEastAsia" w:eastAsiaTheme="minorEastAsia" w:cstheme="minorEastAsia"/>
          <w:sz w:val="24"/>
          <w:szCs w:val="24"/>
        </w:rPr>
        <w:t>计划编制</w:t>
      </w:r>
      <w:bookmarkEnd w:id="14"/>
      <w:bookmarkEnd w:id="15"/>
      <w:bookmarkEnd w:id="16"/>
      <w:bookmarkEnd w:id="17"/>
      <w:bookmarkEnd w:id="18"/>
    </w:p>
    <w:p>
      <w:pPr>
        <w:pStyle w:val="24"/>
        <w:rPr>
          <w:rFonts w:hint="eastAsia" w:asciiTheme="minorEastAsia" w:hAnsiTheme="minorEastAsia" w:eastAsiaTheme="minorEastAsia" w:cstheme="minorEastAsia"/>
          <w:sz w:val="24"/>
          <w:szCs w:val="24"/>
        </w:rPr>
      </w:pPr>
      <w:bookmarkStart w:id="19" w:name="_Toc10040"/>
      <w:bookmarkStart w:id="20" w:name="_Toc10375"/>
      <w:bookmarkStart w:id="21" w:name="_Toc3676"/>
      <w:r>
        <w:rPr>
          <w:rFonts w:hint="eastAsia" w:asciiTheme="minorEastAsia" w:hAnsiTheme="minorEastAsia" w:eastAsiaTheme="minorEastAsia" w:cstheme="minorEastAsia"/>
          <w:sz w:val="24"/>
          <w:szCs w:val="24"/>
        </w:rPr>
        <w:t>计划应包含的内容</w:t>
      </w:r>
      <w:bookmarkEnd w:id="19"/>
      <w:bookmarkEnd w:id="20"/>
      <w:bookmarkEnd w:id="21"/>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2.1.1 计划主要包括以下内容：</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（1）前言；</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（2）报告要求；</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（3）应急处置措施；</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（4）与沿岸有关部门和海事管理机构的协作</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（5）补充资料；</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（6）附录。</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2.1.2 本指南附件2给出了计划的样本供参考。</w:t>
      </w:r>
    </w:p>
    <w:p>
      <w:pPr>
        <w:pStyle w:val="24"/>
        <w:rPr>
          <w:rFonts w:hint="eastAsia" w:asciiTheme="minorEastAsia" w:hAnsiTheme="minorEastAsia" w:eastAsiaTheme="minorEastAsia" w:cstheme="minorEastAsia"/>
          <w:sz w:val="24"/>
          <w:szCs w:val="24"/>
        </w:rPr>
      </w:pPr>
      <w:bookmarkStart w:id="22" w:name="_Toc1601"/>
      <w:bookmarkStart w:id="23" w:name="_Toc17459"/>
      <w:bookmarkStart w:id="24" w:name="_Toc30664"/>
      <w:r>
        <w:rPr>
          <w:rFonts w:hint="eastAsia" w:asciiTheme="minorEastAsia" w:hAnsiTheme="minorEastAsia" w:eastAsiaTheme="minorEastAsia" w:cstheme="minorEastAsia"/>
          <w:sz w:val="24"/>
          <w:szCs w:val="24"/>
        </w:rPr>
        <w:t>前言</w:t>
      </w:r>
      <w:bookmarkEnd w:id="22"/>
      <w:bookmarkEnd w:id="23"/>
      <w:bookmarkEnd w:id="24"/>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2.2.1 前言主要包括以下内容：</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根据《中华人民共和国海洋环境保护法》、《中华人民共和国水污染防治法》、《防治船舶污染海洋环境管理条例》、《中华人民共和国船舶污染海洋环境应急防备和应急处置管理规定》、《中华人民共和国防治船舶污染内河水域环境管理规定》的要求编写本计划；</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（2）制定本计划是为了</w:t>
      </w:r>
      <w:r>
        <w:rPr>
          <w:rFonts w:hint="eastAsia" w:asciiTheme="minorEastAsia" w:hAnsiTheme="minorEastAsia" w:eastAsiaTheme="minorEastAsia" w:cstheme="minorEastAsia"/>
          <w:kern w:val="0"/>
          <w:sz w:val="24"/>
          <w:szCs w:val="24"/>
        </w:rPr>
        <w:t>在船舶发生或可能发生溢油事故和/或散装有毒液体物质污染事故时，指导船长和船员迅速采取措施，控制或减少污染造成的危害，并将其降低至最小程度；</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（3）本计划应定期进行评估、检查和修改，使计划更确切实用，易于操作，并使岸上和船上的管理人员均能理解；</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D3D3D"/>
          <w:sz w:val="24"/>
          <w:szCs w:val="24"/>
        </w:rPr>
        <w:t>（4）计划包含本指南要求的所有资料和操作须知。附录包括所有与计划有关的姓名、电话、电传号码等，以及其他有关资料。</w:t>
      </w:r>
    </w:p>
    <w:p>
      <w:pPr>
        <w:pStyle w:val="24"/>
        <w:rPr>
          <w:rFonts w:hint="eastAsia" w:asciiTheme="minorEastAsia" w:hAnsiTheme="minorEastAsia" w:eastAsiaTheme="minorEastAsia" w:cstheme="minorEastAsia"/>
          <w:sz w:val="24"/>
          <w:szCs w:val="24"/>
        </w:rPr>
      </w:pPr>
      <w:bookmarkStart w:id="25" w:name="_Toc1201"/>
      <w:bookmarkStart w:id="26" w:name="_Toc14659"/>
      <w:bookmarkStart w:id="27" w:name="_Toc21281"/>
      <w:r>
        <w:rPr>
          <w:rFonts w:hint="eastAsia" w:asciiTheme="minorEastAsia" w:hAnsiTheme="minorEastAsia" w:eastAsiaTheme="minorEastAsia" w:cstheme="minorEastAsia"/>
          <w:sz w:val="24"/>
          <w:szCs w:val="24"/>
        </w:rPr>
        <w:t>报告要求</w:t>
      </w:r>
      <w:bookmarkEnd w:id="25"/>
      <w:bookmarkEnd w:id="26"/>
      <w:bookmarkEnd w:id="27"/>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2.3.1何时报告</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2.3.1.1船舶发生污染事故，应当立即启动计划，向就近的海事管理机构报告。</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2.3.1.2船舶有可能发生污染事故时，也应向就近的海事管理机构报告。在判断是否存在这种可能性和是否需要报告时，应考虑下列因素：</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（1）自然灾害；</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（2）船舶机器或设备故障、失灵和损坏的性质；</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（3）天气、潮汐、海流和海况；</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（4）船位、通航环境、通航密度等。</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2.3.2报告资料要求</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2.3.2.1 船舶发生或可能发生污染事故时，应立即向海事管理机构报告以下事项：</w:t>
      </w:r>
    </w:p>
    <w:p>
      <w:pPr>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（1）船舶的名称、国籍、呼号、识别号或者编号；</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（2）船舶所有人、经营人或者管理人、污染损害赔偿责任保险人的名称、地址和联系方式；</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（3）相关水文和气象情况；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（4）污染物的种类、基本特性、数量、装载位置等情况；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（5）事故原因或者事故原因的初步判断；</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（6）事故污染情况；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（7）已经采取或者准备采取的污染控制、清除措施以及救助要求；</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（8）签订了船舶污染清除协议的，还应当报告船舶污染清除单位的名称和联系方式；</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（9）其它事项。</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2.3.2.2 发生污染事故的船舶、有关作业单位，应当在事故发生后24小时内向事故发生地的海事管理机构提交《船舶污染事故报告书》。因特殊情况不能在规定时间内提交《船舶污染事故报告书》的，经海事管理机构同意可以适当延迟，但最长不得超过48小时。船舶污染事故报告书样本见表2。</w:t>
      </w:r>
    </w:p>
    <w:p>
      <w:pPr>
        <w:ind w:firstLine="435"/>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表2 船舶污染事故报告书（仅供参考）</w:t>
      </w:r>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918"/>
        <w:gridCol w:w="71"/>
        <w:gridCol w:w="1013"/>
        <w:gridCol w:w="905"/>
        <w:gridCol w:w="906"/>
        <w:gridCol w:w="1058"/>
        <w:gridCol w:w="754"/>
        <w:gridCol w:w="906"/>
        <w:gridCol w:w="906"/>
        <w:gridCol w:w="363"/>
        <w:gridCol w:w="543"/>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基本信息</w:t>
            </w:r>
          </w:p>
        </w:tc>
        <w:tc>
          <w:tcPr>
            <w:tcW w:w="9249" w:type="dxa"/>
            <w:gridSpan w:val="1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船名</w:t>
            </w:r>
          </w:p>
        </w:tc>
        <w:tc>
          <w:tcPr>
            <w:tcW w:w="1989" w:type="dxa"/>
            <w:gridSpan w:val="3"/>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呼号</w:t>
            </w:r>
          </w:p>
        </w:tc>
        <w:tc>
          <w:tcPr>
            <w:tcW w:w="1812" w:type="dxa"/>
            <w:gridSpan w:val="2"/>
            <w:vAlign w:val="center"/>
          </w:tcPr>
          <w:p>
            <w:pPr>
              <w:rPr>
                <w:rFonts w:hint="eastAsia" w:asciiTheme="minorEastAsia" w:hAnsiTheme="minorEastAsia" w:eastAsiaTheme="minorEastAsia" w:cstheme="minorEastAsia"/>
                <w:sz w:val="24"/>
                <w:szCs w:val="24"/>
              </w:rPr>
            </w:pPr>
          </w:p>
        </w:tc>
        <w:tc>
          <w:tcPr>
            <w:tcW w:w="1812"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船旗国/船籍港</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始发港/目的港</w:t>
            </w:r>
          </w:p>
        </w:tc>
        <w:tc>
          <w:tcPr>
            <w:tcW w:w="1811" w:type="dxa"/>
            <w:gridSpan w:val="2"/>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船舶种类</w:t>
            </w:r>
          </w:p>
        </w:tc>
        <w:tc>
          <w:tcPr>
            <w:tcW w:w="1660" w:type="dxa"/>
            <w:gridSpan w:val="2"/>
            <w:vAlign w:val="center"/>
          </w:tcPr>
          <w:p>
            <w:pPr>
              <w:rPr>
                <w:rFonts w:hint="eastAsia" w:asciiTheme="minorEastAsia" w:hAnsiTheme="minorEastAsia" w:eastAsiaTheme="minorEastAsia" w:cstheme="minorEastAsia"/>
                <w:sz w:val="24"/>
                <w:szCs w:val="24"/>
              </w:rPr>
            </w:pPr>
          </w:p>
        </w:tc>
        <w:tc>
          <w:tcPr>
            <w:tcW w:w="126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建造日期</w:t>
            </w:r>
          </w:p>
        </w:tc>
        <w:tc>
          <w:tcPr>
            <w:tcW w:w="1449" w:type="dxa"/>
            <w:gridSpan w:val="2"/>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总吨</w:t>
            </w:r>
          </w:p>
        </w:tc>
        <w:tc>
          <w:tcPr>
            <w:tcW w:w="1084" w:type="dxa"/>
            <w:gridSpan w:val="2"/>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总长</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型宽</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型深</w:t>
            </w:r>
          </w:p>
        </w:tc>
        <w:tc>
          <w:tcPr>
            <w:tcW w:w="906" w:type="dxa"/>
            <w:vAlign w:val="center"/>
          </w:tcPr>
          <w:p>
            <w:pPr>
              <w:rPr>
                <w:rFonts w:hint="eastAsia" w:asciiTheme="minorEastAsia" w:hAnsiTheme="minorEastAsia" w:eastAsiaTheme="minorEastAsia" w:cstheme="minorEastAsia"/>
                <w:sz w:val="24"/>
                <w:szCs w:val="24"/>
              </w:rPr>
            </w:pPr>
          </w:p>
        </w:tc>
        <w:tc>
          <w:tcPr>
            <w:tcW w:w="906"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吃水</w:t>
            </w: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船舶所有人/经营人</w:t>
            </w:r>
          </w:p>
        </w:tc>
        <w:tc>
          <w:tcPr>
            <w:tcW w:w="7247" w:type="dxa"/>
            <w:gridSpan w:val="9"/>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tc>
        <w:tc>
          <w:tcPr>
            <w:tcW w:w="2895" w:type="dxa"/>
            <w:gridSpan w:val="4"/>
            <w:vAlign w:val="center"/>
          </w:tcPr>
          <w:p>
            <w:pPr>
              <w:rPr>
                <w:rFonts w:hint="eastAsia" w:asciiTheme="minorEastAsia" w:hAnsiTheme="minorEastAsia" w:eastAsiaTheme="minorEastAsia" w:cstheme="minorEastAsia"/>
                <w:sz w:val="24"/>
                <w:szCs w:val="24"/>
              </w:rPr>
            </w:pPr>
          </w:p>
        </w:tc>
        <w:tc>
          <w:tcPr>
            <w:tcW w:w="1812"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联系人及电话</w:t>
            </w:r>
          </w:p>
        </w:tc>
        <w:tc>
          <w:tcPr>
            <w:tcW w:w="3624" w:type="dxa"/>
            <w:gridSpan w:val="5"/>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249" w:type="dxa"/>
            <w:gridSpan w:val="1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有关作业单位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单位名称</w:t>
            </w:r>
          </w:p>
        </w:tc>
        <w:tc>
          <w:tcPr>
            <w:tcW w:w="8260" w:type="dxa"/>
            <w:gridSpan w:val="10"/>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tc>
        <w:tc>
          <w:tcPr>
            <w:tcW w:w="8260" w:type="dxa"/>
            <w:gridSpan w:val="10"/>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2824" w:type="dxa"/>
            <w:gridSpan w:val="3"/>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p>
        </w:tc>
        <w:tc>
          <w:tcPr>
            <w:tcW w:w="4378" w:type="dxa"/>
            <w:gridSpan w:val="6"/>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水文气象</w:t>
            </w: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风向</w:t>
            </w:r>
          </w:p>
        </w:tc>
        <w:tc>
          <w:tcPr>
            <w:tcW w:w="1013" w:type="dxa"/>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风力</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浪向/浪高</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潮汐</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流向</w:t>
            </w:r>
          </w:p>
        </w:tc>
        <w:tc>
          <w:tcPr>
            <w:tcW w:w="1013" w:type="dxa"/>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流速</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能见度</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气温</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天气情况</w:t>
            </w:r>
          </w:p>
        </w:tc>
        <w:tc>
          <w:tcPr>
            <w:tcW w:w="8260" w:type="dxa"/>
            <w:gridSpan w:val="10"/>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污染事故概况</w:t>
            </w:r>
          </w:p>
        </w:tc>
        <w:tc>
          <w:tcPr>
            <w:tcW w:w="2002" w:type="dxa"/>
            <w:gridSpan w:val="3"/>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事故时间</w:t>
            </w:r>
          </w:p>
        </w:tc>
        <w:tc>
          <w:tcPr>
            <w:tcW w:w="1811"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事故地点</w:t>
            </w:r>
          </w:p>
        </w:tc>
        <w:tc>
          <w:tcPr>
            <w:tcW w:w="1812"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事故性质</w:t>
            </w:r>
          </w:p>
        </w:tc>
        <w:tc>
          <w:tcPr>
            <w:tcW w:w="1812"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污染物种类/数量</w:t>
            </w:r>
          </w:p>
        </w:tc>
        <w:tc>
          <w:tcPr>
            <w:tcW w:w="1812" w:type="dxa"/>
            <w:gridSpan w:val="3"/>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污染区域（面积）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tcPr>
          <w:p>
            <w:pPr>
              <w:jc w:val="center"/>
              <w:rPr>
                <w:rFonts w:hint="eastAsia" w:asciiTheme="minorEastAsia" w:hAnsiTheme="minorEastAsia" w:eastAsiaTheme="minorEastAsia" w:cstheme="minorEastAsia"/>
                <w:sz w:val="24"/>
                <w:szCs w:val="24"/>
              </w:rPr>
            </w:pPr>
          </w:p>
        </w:tc>
        <w:tc>
          <w:tcPr>
            <w:tcW w:w="1811" w:type="dxa"/>
            <w:gridSpan w:val="2"/>
          </w:tcPr>
          <w:p>
            <w:pPr>
              <w:jc w:val="center"/>
              <w:rPr>
                <w:rFonts w:hint="eastAsia" w:asciiTheme="minorEastAsia" w:hAnsiTheme="minorEastAsia" w:eastAsiaTheme="minorEastAsia" w:cstheme="minorEastAsia"/>
                <w:sz w:val="24"/>
                <w:szCs w:val="24"/>
              </w:rPr>
            </w:pPr>
          </w:p>
        </w:tc>
        <w:tc>
          <w:tcPr>
            <w:tcW w:w="1812" w:type="dxa"/>
            <w:gridSpan w:val="2"/>
          </w:tcPr>
          <w:p>
            <w:pPr>
              <w:jc w:val="center"/>
              <w:rPr>
                <w:rFonts w:hint="eastAsia" w:asciiTheme="minorEastAsia" w:hAnsiTheme="minorEastAsia" w:eastAsiaTheme="minorEastAsia" w:cstheme="minorEastAsia"/>
                <w:sz w:val="24"/>
                <w:szCs w:val="24"/>
              </w:rPr>
            </w:pPr>
          </w:p>
        </w:tc>
        <w:tc>
          <w:tcPr>
            <w:tcW w:w="1812" w:type="dxa"/>
            <w:gridSpan w:val="2"/>
          </w:tcPr>
          <w:p>
            <w:pPr>
              <w:jc w:val="center"/>
              <w:rPr>
                <w:rFonts w:hint="eastAsia" w:asciiTheme="minorEastAsia" w:hAnsiTheme="minorEastAsia" w:eastAsiaTheme="minorEastAsia" w:cstheme="minorEastAsia"/>
                <w:sz w:val="24"/>
                <w:szCs w:val="24"/>
              </w:rPr>
            </w:pPr>
          </w:p>
        </w:tc>
        <w:tc>
          <w:tcPr>
            <w:tcW w:w="1812" w:type="dxa"/>
            <w:gridSpan w:val="3"/>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8" w:hRule="atLeast"/>
        </w:trPr>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249" w:type="dxa"/>
            <w:gridSpan w:val="12"/>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4" w:hRule="atLeast"/>
        </w:trPr>
        <w:tc>
          <w:tcPr>
            <w:tcW w:w="7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事故原因初步分析</w:t>
            </w:r>
          </w:p>
        </w:tc>
        <w:tc>
          <w:tcPr>
            <w:tcW w:w="9249" w:type="dxa"/>
            <w:gridSpan w:val="12"/>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trPr>
        <w:tc>
          <w:tcPr>
            <w:tcW w:w="7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应急处置情况</w:t>
            </w:r>
          </w:p>
        </w:tc>
        <w:tc>
          <w:tcPr>
            <w:tcW w:w="9249" w:type="dxa"/>
            <w:gridSpan w:val="12"/>
          </w:tcPr>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（包含事故预测及反应行动评估说明）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5" w:type="dxa"/>
            <w:gridSpan w:val="4"/>
          </w:tcPr>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污染损害赔偿责任保险情况</w:t>
            </w:r>
          </w:p>
        </w:tc>
        <w:tc>
          <w:tcPr>
            <w:tcW w:w="7247" w:type="dxa"/>
            <w:gridSpan w:val="9"/>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5" w:type="dxa"/>
            <w:gridSpan w:val="4"/>
          </w:tcPr>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其他有关事项</w:t>
            </w:r>
          </w:p>
        </w:tc>
        <w:tc>
          <w:tcPr>
            <w:tcW w:w="7247" w:type="dxa"/>
            <w:gridSpan w:val="9"/>
          </w:tcPr>
          <w:p>
            <w:pPr>
              <w:jc w:val="center"/>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2.3.2.2 </w:t>
      </w:r>
      <w:r>
        <w:rPr>
          <w:rFonts w:hint="eastAsia" w:asciiTheme="minorEastAsia" w:hAnsiTheme="minorEastAsia" w:eastAsiaTheme="minorEastAsia" w:cstheme="minorEastAsia"/>
          <w:sz w:val="24"/>
          <w:szCs w:val="24"/>
        </w:rPr>
        <w:t>报告船舶污染事故后出现的新情况及污染事故的处置进展情况，船舶、有关单位应当及时补充报告。</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2.3.3联系人</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2.3.3.1船舶发生污染事故后，必须立即就近报海事管理机构，并通知船舶所有人等主要联系人员。</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2.3.3.2计划应列明联系人及其电话、电传、传真等，联系人应至少包括以下内容：</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（1）海事管理机构联系人（见本计划附录一，其中列有负责受理和处理报告的主管机关的地址和名单，可从交通运输部海事局网站上查询）；</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（2）船舶主要联系人（主要包括船舶所有人、船舶管理人、船舶营运人、代理、签约船舶污染清除单位等，见本计划附录二）。</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2.3.3.3联系人信息应发生变化时，应及时更新。</w:t>
      </w:r>
    </w:p>
    <w:p>
      <w:pPr>
        <w:pStyle w:val="24"/>
        <w:rPr>
          <w:rFonts w:hint="eastAsia" w:asciiTheme="minorEastAsia" w:hAnsiTheme="minorEastAsia" w:eastAsiaTheme="minorEastAsia" w:cstheme="minorEastAsia"/>
          <w:sz w:val="24"/>
          <w:szCs w:val="24"/>
        </w:rPr>
      </w:pPr>
      <w:bookmarkStart w:id="28" w:name="_Toc14985"/>
      <w:bookmarkStart w:id="29" w:name="_Toc10205"/>
      <w:bookmarkStart w:id="30" w:name="_Toc23945"/>
      <w:r>
        <w:rPr>
          <w:rFonts w:hint="eastAsia" w:asciiTheme="minorEastAsia" w:hAnsiTheme="minorEastAsia" w:eastAsiaTheme="minorEastAsia" w:cstheme="minorEastAsia"/>
          <w:sz w:val="24"/>
          <w:szCs w:val="24"/>
        </w:rPr>
        <w:t>应急处置措施</w:t>
      </w:r>
      <w:bookmarkEnd w:id="28"/>
      <w:bookmarkEnd w:id="29"/>
      <w:bookmarkEnd w:id="30"/>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2.4.1 计划需考虑到船舶发生或可能发生污染事故的各种情况，提出针对性的应急处置措施，并明确船员在应急中的职责。</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2.4.2 计划应至少能向船长提供操作性溢漏和事故性溢漏等情况下的指导。</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2.4.2.1操作性溢漏</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计划应考虑到因操作可能引起的各种事故，并提供针对性的应急处置措施。一般情况下应至少考虑以下情况：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（1）管系溢漏：计划应为处理管系溢漏提供具体指导。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（2）舱柜满溢：计划应包括处理舱柜满溢的程序。是将液体货物或燃油驳至其他舱室，还是驳到岸上，计划中应有简要的说明。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2.4.2.2事故性溢漏</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计划应考虑到各种事故，并提供针对性的应急处置措施。主要考虑但不限于以下事故：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（1）搁浅；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（2）火灾/爆炸；</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（3）碰撞；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（4）船壳损坏；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（5）严重倾斜；</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（6）货物危险反应(核准载运NLSs的船舶)；（船检规范）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（7）其它有害货物的释放(核准载运NLSs的船舶)；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（8）液货舱环境失控(核准载运NLSs的船舶)；</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（9）进水/沉没；</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（10）触礁；</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（11）货物污染引起危险情况(核准载运NLSs的船舶)；</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（12）危险气体释放。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2.4.3 计划还可向船长提供关于优先措施、稳性和强度考虑、减载措施等的指导。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2.4.3.1优先措施主要包括以下内容：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当船舶发生事故时，船长应首先确保人员和船舶安全，并采取措施防止事故逐步升级。当船舶发生溢漏时，应考虑采取措施，防止人员暴露在有毒气体中，防止火灾和爆炸等二次事故的发生，如改变航向使船舶生活区处于溢漏货物的上风处、关闭不重要的进气口等；如果船舶搁浅且无法操纵，应消除所有可能的着火源并采取措施防止有毒气体或易燃气体进入居住区域和机舱处所；如果船舶还能操纵，与海事管理机构联系后，船长可考虑把船移到较适合的位置，以便进行应急修理、卸载作业和污染清除等工作。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 在考虑补救措施之前，船长需要获得船舶受损的详细资料。船上应进行目视检查，对所有货油舱、燃料舱及其隔离舱进行测深。探测孔螺栓塞和观察口不得任意开启，对此必须予以重视，尤其在船舶搁浅时，该行为会使浮力受到损失。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（3）评估船舶受损情况后，船长应决定采取何种措施，以防止或最大程度减少溢漏。如损坏程度有限，如一个或二个舱破损，可以考虑把破损舱内的物质驳至其他舱室，此时船长应考虑：</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(a) 损坏的程度；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(b) 流体静力平衡；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(c) 船舶驳运货物能力；和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(d) 所涉物质(核准载运NLSs的船舶)的理化特性，如：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 溶解度；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 密度；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 水反应性；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 固化作用；和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 兼容性。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2.4.3.2稳性和强度考虑：当采取措施减少油类或有毒液体物质的溢漏或使船舶摆脱搁浅时，必须特别注意考虑船舶稳性和强度。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进行内部调驳应注意对船舶总纵强度和稳性的影响。如果遭受的损坏较大，船舶可能就很难评估内部调驳对船舶应力和稳性的影响。为了获得资料以便对破损稳性和破损总纵强度进行评估，可与船舶所有人或经营者或检验机构取得联系。为了方便起见，计划应明确指出船长应与谁取得联系。另外，对核准载运NLSs的船舶，在开始作业前，必须考虑所有涉及的物质，诸如货物、燃料、液舱、涂层、管系等的兼容性。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（2）如可能，计划应提供对破损稳性和破损总纵强度进行评估所要求的资料清单。</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2.4.3.3减载：如果船舶遭到大范围的结构破坏，可能需要把全部或部分货物驳到另一艘船上。计划</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应提供关于“船到船”货物驳运须遵循的程序指导。</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2.4.3.4 应急处置措施：当船舶和人员的安全明确后，船长可根据计划所给的指导，着手采取应急处置措施。计划应明确下列方面：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（1）评估和监控要求；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（2）人员保护问题：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(a) 人员防护装备；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(b) 对健康和安全的威胁。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（3）所涉及物质(核准载运NLSs的船舶)的物理特性，如：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(a)  溶解度；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(b)  密度；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(c)  水反应性；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(d)  凝固作用；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(e)  兼容性。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（4）围控和清除(如：分散，吸收，中和)；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（5）隔离程序；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（6）人员消除沾染；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（7）回收废弃物处置。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2.4.4 总布置图、舱容图、管系图等图纸和资料，有助于在发生事故时，迅速做出判断和响应，宜附在计划里。对于不便附在计划里的资料，如货物、燃料、其他图纸等，应说明其取得方式。</w:t>
      </w:r>
    </w:p>
    <w:p>
      <w:pPr>
        <w:pStyle w:val="24"/>
        <w:rPr>
          <w:rFonts w:hint="eastAsia" w:asciiTheme="minorEastAsia" w:hAnsiTheme="minorEastAsia" w:eastAsiaTheme="minorEastAsia" w:cstheme="minorEastAsia"/>
          <w:sz w:val="24"/>
          <w:szCs w:val="24"/>
        </w:rPr>
      </w:pPr>
      <w:bookmarkStart w:id="31" w:name="_Toc9273"/>
      <w:bookmarkStart w:id="32" w:name="_Toc20374"/>
      <w:bookmarkStart w:id="33" w:name="_Toc11079"/>
      <w:r>
        <w:rPr>
          <w:rFonts w:hint="eastAsia" w:asciiTheme="minorEastAsia" w:hAnsiTheme="minorEastAsia" w:eastAsiaTheme="minorEastAsia" w:cstheme="minorEastAsia"/>
          <w:sz w:val="24"/>
          <w:szCs w:val="24"/>
        </w:rPr>
        <w:t>与沿岸有关部门和海事管理机构的协作</w:t>
      </w:r>
      <w:bookmarkEnd w:id="31"/>
      <w:bookmarkEnd w:id="32"/>
      <w:bookmarkEnd w:id="33"/>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（1）船舶与沿岸有关部门快速有效地协作，对减少污染事故的危害是至关重要的。</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（2）在控制或清除油类/有毒液体物质溢漏以减少损失时，船长应充分考虑控制和回收油类/有毒液体物质的措施，服从海事管理机构的有关决定和指导。</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（3）船长应按照本计划提供的指导组织全船人员实施最初的应急反应，控制或减少油类和有毒液体物质的溢漏量。</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（4）本计划应配合港口和区域性污染应急预案的实施。</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5）船舶发生污染事故后，签订了船舶污染清除协议的，船舶和船舶污染清除单位应按照船舶污染清除协议的要求，开展污染控制和清除行动；未签订船舶污染清除协议的，如溢漏量较大，需动用岸上应急力量时，船方应密切配合。</w:t>
      </w:r>
    </w:p>
    <w:p>
      <w:pPr>
        <w:pStyle w:val="24"/>
        <w:rPr>
          <w:rFonts w:hint="eastAsia" w:asciiTheme="minorEastAsia" w:hAnsiTheme="minorEastAsia" w:eastAsiaTheme="minorEastAsia" w:cstheme="minorEastAsia"/>
          <w:color w:val="3D3D3D"/>
          <w:sz w:val="24"/>
          <w:szCs w:val="24"/>
        </w:rPr>
      </w:pPr>
      <w:bookmarkStart w:id="34" w:name="_Toc15969"/>
      <w:bookmarkStart w:id="35" w:name="_Toc10016"/>
      <w:bookmarkStart w:id="36" w:name="_Toc27215"/>
      <w:r>
        <w:rPr>
          <w:rFonts w:hint="eastAsia" w:asciiTheme="minorEastAsia" w:hAnsiTheme="minorEastAsia" w:eastAsiaTheme="minorEastAsia" w:cstheme="minorEastAsia"/>
          <w:sz w:val="24"/>
          <w:szCs w:val="24"/>
        </w:rPr>
        <w:t>补充资料</w:t>
      </w:r>
      <w:bookmarkEnd w:id="34"/>
      <w:bookmarkEnd w:id="35"/>
      <w:bookmarkEnd w:id="36"/>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2.6.1 一般要求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本部分不是强制性规定，由船舶所有人决定是否纳入计划。这些资料包括，但不限于以下内容：</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（1）培训和演习；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（2）记录与保管； </w:t>
      </w:r>
    </w:p>
    <w:p>
      <w:pPr>
        <w:ind w:firstLine="480" w:firstLineChars="200"/>
        <w:rPr>
          <w:rFonts w:hint="eastAsia" w:asciiTheme="minorEastAsia" w:hAnsiTheme="minorEastAsia" w:eastAsiaTheme="minorEastAsia" w:cstheme="minorEastAsia"/>
          <w:color w:val="0000FF"/>
          <w:sz w:val="24"/>
          <w:szCs w:val="24"/>
        </w:rPr>
      </w:pPr>
      <w:r>
        <w:rPr>
          <w:rFonts w:hint="eastAsia" w:asciiTheme="minorEastAsia" w:hAnsiTheme="minorEastAsia" w:eastAsiaTheme="minorEastAsia" w:cstheme="minorEastAsia"/>
          <w:sz w:val="24"/>
          <w:szCs w:val="24"/>
        </w:rPr>
        <w:t>（3）媒体管理；</w:t>
      </w:r>
      <w:r>
        <w:rPr>
          <w:rFonts w:hint="eastAsia" w:asciiTheme="minorEastAsia" w:hAnsiTheme="minorEastAsia" w:eastAsiaTheme="minorEastAsia" w:cstheme="minorEastAsia"/>
          <w:color w:val="0000FF"/>
          <w:sz w:val="24"/>
          <w:szCs w:val="24"/>
        </w:rPr>
        <w:t xml:space="preserve">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（4）船舶图纸和资料；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（5）船载应急设备和物资；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（6）货物具体应对资料(核准载运NLSs的船舶)； </w:t>
      </w:r>
    </w:p>
    <w:p>
      <w:pPr>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3D3D3D"/>
          <w:sz w:val="24"/>
          <w:szCs w:val="24"/>
        </w:rPr>
        <w:t>（7）参考材料。</w:t>
      </w:r>
      <w:r>
        <w:rPr>
          <w:rFonts w:hint="eastAsia" w:asciiTheme="minorEastAsia" w:hAnsiTheme="minorEastAsia" w:eastAsiaTheme="minorEastAsia" w:cstheme="minorEastAsia"/>
          <w:kern w:val="0"/>
          <w:sz w:val="24"/>
          <w:szCs w:val="24"/>
        </w:rPr>
        <w:t xml:space="preserve">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2.6.2 图纸和图表 </w:t>
      </w:r>
    </w:p>
    <w:p>
      <w:pPr>
        <w:pStyle w:val="25"/>
        <w:tabs>
          <w:tab w:val="center" w:pos="4201"/>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除按上述本指南2.4.4要求的图纸外，有关船舶设计和建造的其它详细资料也可附在计划附录里，或者表明其存放位置。</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2.6.3 应急设备和物资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（1）如果船上装载应急设备，计划应列出应急设备清单。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（2）计划应包括船载应急设备的使用方法，帮助船长决定何时使用这些设备。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（3）计划应考虑使船员能够安全地使用这些设备。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（4）计划应规定负责配置、监管和维护这些设备的人员职责。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（5）计划应规定培训要求，确保船员能够安全和有效使用船载应急设备。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2.6.4 签订协议的船舶污染清除单位 </w:t>
      </w:r>
    </w:p>
    <w:p>
      <w:pPr>
        <w:pStyle w:val="25"/>
        <w:numPr>
          <w:ilvl w:val="0"/>
          <w:numId w:val="2"/>
        </w:numPr>
        <w:tabs>
          <w:tab w:val="center" w:pos="4201"/>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船方应在协议船舶驶入和驶离船舶污染清除单位服务区域前向船舶污染清除单位提供船舶有关动态信息；</w:t>
      </w:r>
    </w:p>
    <w:p>
      <w:pPr>
        <w:pStyle w:val="25"/>
        <w:numPr>
          <w:ilvl w:val="0"/>
          <w:numId w:val="2"/>
        </w:numPr>
        <w:tabs>
          <w:tab w:val="center" w:pos="4201"/>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污染清除单位应当在接收到协议船舶驶入服务区域的通知后，做好应急值守准备，备妥应急船舶、设备和器材，并将应急值守的相关信息告诉船方；接到协议船舶驶离服务区域的通知后，船舶污染清除单位方可取消应急值守；</w:t>
      </w:r>
    </w:p>
    <w:p>
      <w:pPr>
        <w:pStyle w:val="25"/>
        <w:numPr>
          <w:ilvl w:val="0"/>
          <w:numId w:val="2"/>
        </w:numPr>
        <w:tabs>
          <w:tab w:val="center" w:pos="4201"/>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船方和船舶污染清除单位应指定联络人，如联络人发生变更的，应及时通知对方，经确认后，方可变更；</w:t>
      </w:r>
    </w:p>
    <w:p>
      <w:pPr>
        <w:pStyle w:val="25"/>
        <w:numPr>
          <w:ilvl w:val="0"/>
          <w:numId w:val="2"/>
        </w:numPr>
        <w:tabs>
          <w:tab w:val="center" w:pos="4201"/>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船方应配合船舶污染清除单位开展船舶污染应急演练，发生污染事故后，船方应立即通知船舶污染清除单位并组织开展污染控制和清除行动，在行动结束后，配合船舶污染清除单位开展污染清除行动评估。</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2.6.5 记录与保管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（1）计划应为船舶提供污染事故记录指导。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（2）记录内容除船上采取的所有应急处置措施外，还应包含与海事管理机构、船舶所有人和其他方的通信联系情况以及收发的决定和信息的概要。 </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（3）计划还应对溢漏的油类或有毒液体物质取样和船上留存提供指导。</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2.6.6 计划演习</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（1）计划应规定演习的频率。</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（2）该演习可结合船上其他演习进行，也可与签订协议的船舶污染清除单位联合进行，每次演习都应做好记录。</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（3）计划宜规定训练和演习的程序，以达到预期目的。</w:t>
      </w:r>
    </w:p>
    <w:p>
      <w:pPr>
        <w:pStyle w:val="24"/>
        <w:rPr>
          <w:rFonts w:hint="eastAsia" w:asciiTheme="minorEastAsia" w:hAnsiTheme="minorEastAsia" w:eastAsiaTheme="minorEastAsia" w:cstheme="minorEastAsia"/>
          <w:sz w:val="24"/>
          <w:szCs w:val="24"/>
        </w:rPr>
      </w:pPr>
      <w:bookmarkStart w:id="37" w:name="_Toc1387"/>
      <w:bookmarkStart w:id="38" w:name="_Toc27919"/>
      <w:bookmarkStart w:id="39" w:name="_Toc27807"/>
      <w:r>
        <w:rPr>
          <w:rFonts w:hint="eastAsia" w:asciiTheme="minorEastAsia" w:hAnsiTheme="minorEastAsia" w:eastAsiaTheme="minorEastAsia" w:cstheme="minorEastAsia"/>
          <w:sz w:val="24"/>
          <w:szCs w:val="24"/>
        </w:rPr>
        <w:t>附录</w:t>
      </w:r>
      <w:bookmarkEnd w:id="37"/>
      <w:bookmarkEnd w:id="38"/>
      <w:bookmarkEnd w:id="39"/>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kern w:val="0"/>
          <w:sz w:val="24"/>
          <w:szCs w:val="24"/>
        </w:rPr>
        <w:t>2.7.1 计划应至少包括下列附录：</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（1）海事管理机构联系表；</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（2）船舶主要联系人表；</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（3）船舶图纸或资料。</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（4）简明流程图；</w:t>
      </w:r>
    </w:p>
    <w:p>
      <w:pPr>
        <w:ind w:firstLine="480" w:firstLineChars="200"/>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（5）其他参考资料。</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br w:type="page"/>
      </w:r>
      <w:bookmarkStart w:id="40" w:name="_Toc3899"/>
      <w:bookmarkStart w:id="41" w:name="_Toc2517"/>
      <w:r>
        <w:rPr>
          <w:rFonts w:hint="eastAsia" w:asciiTheme="minorEastAsia" w:hAnsiTheme="minorEastAsia" w:eastAsiaTheme="minorEastAsia" w:cstheme="minorEastAsia"/>
          <w:color w:val="3D3D3D"/>
          <w:sz w:val="24"/>
          <w:szCs w:val="24"/>
        </w:rPr>
        <w:t>附件1：                                                                                                样本</w:t>
      </w:r>
      <w:bookmarkEnd w:id="40"/>
      <w:bookmarkEnd w:id="41"/>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b/>
          <w:sz w:val="24"/>
          <w:szCs w:val="24"/>
        </w:rPr>
      </w:pPr>
      <w:bookmarkStart w:id="42" w:name="_Toc14005"/>
      <w:bookmarkStart w:id="43" w:name="_Toc4229"/>
      <w:r>
        <w:rPr>
          <w:rFonts w:hint="eastAsia" w:asciiTheme="minorEastAsia" w:hAnsiTheme="minorEastAsia" w:eastAsiaTheme="minorEastAsia" w:cstheme="minorEastAsia"/>
          <w:b/>
          <w:sz w:val="24"/>
          <w:szCs w:val="24"/>
        </w:rPr>
        <w:t>船上污染应急</w:t>
      </w:r>
      <w:bookmarkEnd w:id="42"/>
      <w:r>
        <w:rPr>
          <w:rFonts w:hint="eastAsia" w:asciiTheme="minorEastAsia" w:hAnsiTheme="minorEastAsia" w:eastAsiaTheme="minorEastAsia" w:cstheme="minorEastAsia"/>
          <w:b/>
          <w:sz w:val="24"/>
          <w:szCs w:val="24"/>
        </w:rPr>
        <w:t>计划</w:t>
      </w:r>
      <w:bookmarkEnd w:id="43"/>
    </w:p>
    <w:p>
      <w:pPr>
        <w:jc w:val="cente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船名：            </w:t>
      </w: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船舶呼号：        </w:t>
      </w: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船籍港：           </w:t>
      </w: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主管机关签注:</w:t>
      </w:r>
    </w:p>
    <w:p>
      <w:pPr>
        <w:ind w:firstLine="3600" w:firstLineChars="1500"/>
        <w:rPr>
          <w:rFonts w:hint="eastAsia" w:asciiTheme="minorEastAsia" w:hAnsiTheme="minorEastAsia" w:eastAsiaTheme="minorEastAsia" w:cstheme="minorEastAsia"/>
          <w:sz w:val="24"/>
          <w:szCs w:val="24"/>
        </w:rPr>
      </w:pPr>
    </w:p>
    <w:p>
      <w:pPr>
        <w:ind w:firstLine="3600" w:firstLineChars="1500"/>
        <w:rPr>
          <w:rFonts w:hint="eastAsia" w:asciiTheme="minorEastAsia" w:hAnsiTheme="minorEastAsia" w:eastAsiaTheme="minorEastAsia" w:cstheme="minorEastAsia"/>
          <w:sz w:val="24"/>
          <w:szCs w:val="24"/>
        </w:rPr>
      </w:pPr>
    </w:p>
    <w:p>
      <w:pPr>
        <w:ind w:firstLine="3600" w:firstLineChars="1500"/>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color w:val="3D3D3D"/>
          <w:sz w:val="24"/>
          <w:szCs w:val="24"/>
        </w:rPr>
      </w:pPr>
      <w:bookmarkStart w:id="44" w:name="_Toc3192"/>
      <w:bookmarkStart w:id="45" w:name="_Toc22791"/>
      <w:r>
        <w:rPr>
          <w:rFonts w:hint="eastAsia" w:asciiTheme="minorEastAsia" w:hAnsiTheme="minorEastAsia" w:eastAsiaTheme="minorEastAsia" w:cstheme="minorEastAsia"/>
          <w:color w:val="3D3D3D"/>
          <w:sz w:val="24"/>
          <w:szCs w:val="24"/>
        </w:rPr>
        <w:t>附件2：                                                                                样本</w:t>
      </w:r>
      <w:bookmarkEnd w:id="44"/>
      <w:bookmarkEnd w:id="45"/>
    </w:p>
    <w:p>
      <w:pPr>
        <w:rPr>
          <w:rFonts w:hint="eastAsia" w:asciiTheme="minorEastAsia" w:hAnsiTheme="minorEastAsia" w:eastAsiaTheme="minorEastAsia" w:cstheme="minorEastAsia"/>
          <w:color w:val="3D3D3D"/>
          <w:sz w:val="24"/>
          <w:szCs w:val="24"/>
        </w:rPr>
      </w:pPr>
    </w:p>
    <w:p>
      <w:pPr>
        <w:jc w:val="center"/>
        <w:rPr>
          <w:rFonts w:hint="eastAsia" w:asciiTheme="minorEastAsia" w:hAnsiTheme="minorEastAsia" w:eastAsiaTheme="minorEastAsia" w:cstheme="minorEastAsia"/>
          <w:b/>
          <w:bCs/>
          <w:color w:val="3D3D3D"/>
          <w:sz w:val="24"/>
          <w:szCs w:val="24"/>
        </w:rPr>
      </w:pPr>
      <w:bookmarkStart w:id="46" w:name="_Toc5577"/>
      <w:bookmarkStart w:id="47" w:name="_Toc32126"/>
      <w:r>
        <w:rPr>
          <w:rFonts w:hint="eastAsia" w:asciiTheme="minorEastAsia" w:hAnsiTheme="minorEastAsia" w:eastAsiaTheme="minorEastAsia" w:cstheme="minorEastAsia"/>
          <w:b/>
          <w:bCs/>
          <w:color w:val="3D3D3D"/>
          <w:sz w:val="24"/>
          <w:szCs w:val="24"/>
        </w:rPr>
        <w:t>船上污染应急</w:t>
      </w:r>
      <w:bookmarkEnd w:id="46"/>
      <w:r>
        <w:rPr>
          <w:rFonts w:hint="eastAsia" w:asciiTheme="minorEastAsia" w:hAnsiTheme="minorEastAsia" w:eastAsiaTheme="minorEastAsia" w:cstheme="minorEastAsia"/>
          <w:b/>
          <w:bCs/>
          <w:color w:val="3D3D3D"/>
          <w:sz w:val="24"/>
          <w:szCs w:val="24"/>
        </w:rPr>
        <w:t>计划</w:t>
      </w:r>
      <w:bookmarkEnd w:id="47"/>
      <w:r>
        <w:rPr>
          <w:rStyle w:val="19"/>
          <w:rFonts w:hint="eastAsia" w:asciiTheme="minorEastAsia" w:hAnsiTheme="minorEastAsia" w:eastAsiaTheme="minorEastAsia" w:cstheme="minorEastAsia"/>
          <w:b/>
          <w:bCs/>
          <w:color w:val="3D3D3D"/>
          <w:sz w:val="24"/>
          <w:szCs w:val="24"/>
        </w:rPr>
        <w:footnoteReference w:id="0"/>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船名：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编制日期： </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p>
    <w:p>
      <w:pPr>
        <w:rPr>
          <w:rFonts w:hint="eastAsia" w:asciiTheme="minorEastAsia" w:hAnsiTheme="minorEastAsia" w:eastAsiaTheme="minorEastAsia" w:cstheme="minorEastAsia"/>
          <w:color w:val="3D3D3D"/>
          <w:sz w:val="24"/>
          <w:szCs w:val="24"/>
        </w:rPr>
      </w:pPr>
    </w:p>
    <w:p>
      <w:pPr>
        <w:rPr>
          <w:rFonts w:hint="eastAsia" w:asciiTheme="minorEastAsia" w:hAnsiTheme="minorEastAsia" w:eastAsiaTheme="minorEastAsia" w:cstheme="minorEastAsia"/>
          <w:color w:val="3D3D3D"/>
          <w:sz w:val="24"/>
          <w:szCs w:val="24"/>
        </w:rPr>
      </w:pPr>
    </w:p>
    <w:p>
      <w:pPr>
        <w:rPr>
          <w:rFonts w:hint="eastAsia" w:asciiTheme="minorEastAsia" w:hAnsiTheme="minorEastAsia" w:eastAsiaTheme="minorEastAsia" w:cstheme="minorEastAsia"/>
          <w:color w:val="3D3D3D"/>
          <w:sz w:val="24"/>
          <w:szCs w:val="24"/>
        </w:rPr>
      </w:pPr>
    </w:p>
    <w:p>
      <w:pPr>
        <w:rPr>
          <w:rFonts w:hint="eastAsia" w:asciiTheme="minorEastAsia" w:hAnsiTheme="minorEastAsia" w:eastAsiaTheme="minorEastAsia" w:cstheme="minorEastAsia"/>
          <w:color w:val="3D3D3D"/>
          <w:sz w:val="24"/>
          <w:szCs w:val="24"/>
        </w:rPr>
      </w:pPr>
    </w:p>
    <w:p>
      <w:pPr>
        <w:jc w:val="center"/>
        <w:rPr>
          <w:rFonts w:hint="eastAsia" w:asciiTheme="minorEastAsia" w:hAnsiTheme="minorEastAsia" w:eastAsiaTheme="minorEastAsia" w:cstheme="minorEastAsia"/>
          <w:b/>
          <w:bCs/>
          <w:color w:val="3D3D3D"/>
          <w:sz w:val="24"/>
          <w:szCs w:val="24"/>
        </w:rPr>
      </w:pPr>
      <w:r>
        <w:rPr>
          <w:rFonts w:hint="eastAsia" w:asciiTheme="minorEastAsia" w:hAnsiTheme="minorEastAsia" w:eastAsiaTheme="minorEastAsia" w:cstheme="minorEastAsia"/>
          <w:color w:val="3D3D3D"/>
          <w:sz w:val="24"/>
          <w:szCs w:val="24"/>
        </w:rPr>
        <w:br w:type="page"/>
      </w:r>
      <w:bookmarkStart w:id="48" w:name="_Toc19575"/>
      <w:bookmarkStart w:id="49" w:name="_Toc6933"/>
      <w:r>
        <w:rPr>
          <w:rFonts w:hint="eastAsia" w:asciiTheme="minorEastAsia" w:hAnsiTheme="minorEastAsia" w:eastAsiaTheme="minorEastAsia" w:cstheme="minorEastAsia"/>
          <w:b/>
          <w:bCs/>
          <w:color w:val="3D3D3D"/>
          <w:sz w:val="24"/>
          <w:szCs w:val="24"/>
        </w:rPr>
        <w:t>前言</w:t>
      </w:r>
      <w:bookmarkEnd w:id="48"/>
      <w:bookmarkEnd w:id="49"/>
    </w:p>
    <w:p>
      <w:pPr>
        <w:jc w:val="center"/>
        <w:rPr>
          <w:rFonts w:hint="eastAsia" w:asciiTheme="minorEastAsia" w:hAnsiTheme="minorEastAsia" w:eastAsiaTheme="minorEastAsia" w:cstheme="minorEastAsia"/>
          <w:b/>
          <w:bCs/>
          <w:color w:val="3D3D3D"/>
          <w:sz w:val="24"/>
          <w:szCs w:val="24"/>
        </w:rPr>
      </w:pP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1、本计划根据《中华人民共和国海洋环境保护法》、《中华人民共和国水污染防治法》、《防治船舶污染海洋环境管理条例》、《船舶污染海洋环境应急防备和应急处置管理规定》、《中华人民共和国防治船舶污染内河水域环境管理规定》的要求编写。</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2、本计划旨在当船舶发生或可能发生油类/有毒液体物质污染事故采取有关措施时，为船长和高级船员提供指导。</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3、本计划包括“指南”所要求的所有资料和操作程序。附录包括所有与计划有关的联系人的姓名、电话、电传号码等，以及其他有关资料。</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4、本计划已向主管机关备案。</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5、本计划应定期进行评估、检查和修改，使计划更确切实用，易于操作，并使岸上和船上的管理人员均能理解。</w:t>
      </w:r>
    </w:p>
    <w:p>
      <w:pP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6、对补充资料（非强制性规定）部分和各附录的修改，不要求重新备案。各附录应由船舶所有人、船舶营运人和船舶管理者保持及时更新。</w:t>
      </w:r>
    </w:p>
    <w:p>
      <w:pPr>
        <w:rPr>
          <w:rFonts w:hint="eastAsia" w:asciiTheme="minorEastAsia" w:hAnsiTheme="minorEastAsia" w:eastAsiaTheme="minorEastAsia" w:cstheme="minorEastAsia"/>
          <w:color w:val="3D3D3D"/>
          <w:sz w:val="24"/>
          <w:szCs w:val="24"/>
        </w:rPr>
      </w:pPr>
    </w:p>
    <w:p>
      <w:pPr>
        <w:rPr>
          <w:rFonts w:hint="eastAsia" w:asciiTheme="minorEastAsia" w:hAnsiTheme="minorEastAsia" w:eastAsiaTheme="minorEastAsia" w:cstheme="minorEastAsia"/>
          <w:color w:val="3D3D3D"/>
          <w:sz w:val="24"/>
          <w:szCs w:val="24"/>
        </w:rPr>
      </w:pPr>
    </w:p>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br w:type="page"/>
      </w:r>
      <w:bookmarkStart w:id="50" w:name="_Toc6455"/>
      <w:bookmarkStart w:id="51" w:name="_Toc21136"/>
      <w:r>
        <w:rPr>
          <w:rFonts w:hint="eastAsia" w:asciiTheme="minorEastAsia" w:hAnsiTheme="minorEastAsia" w:eastAsiaTheme="minorEastAsia" w:cstheme="minorEastAsia"/>
          <w:b/>
          <w:bCs/>
          <w:color w:val="3D3D3D"/>
          <w:sz w:val="24"/>
          <w:szCs w:val="24"/>
        </w:rPr>
        <w:t>变更记录</w:t>
      </w:r>
      <w:bookmarkEnd w:id="50"/>
      <w:bookmarkEnd w:id="51"/>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0"/>
        <w:gridCol w:w="3321"/>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3320" w:type="dxa"/>
          </w:tcPr>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变更日期</w:t>
            </w:r>
          </w:p>
        </w:tc>
        <w:tc>
          <w:tcPr>
            <w:tcW w:w="3321" w:type="dxa"/>
          </w:tcPr>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变更事项</w:t>
            </w:r>
          </w:p>
        </w:tc>
        <w:tc>
          <w:tcPr>
            <w:tcW w:w="3321" w:type="dxa"/>
          </w:tcPr>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t>海事管理机构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c>
          <w:tcPr>
            <w:tcW w:w="3321" w:type="dxa"/>
          </w:tcPr>
          <w:p>
            <w:pPr>
              <w:jc w:val="cente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rPr>
                <w:rFonts w:hint="eastAsia" w:asciiTheme="minorEastAsia" w:hAnsiTheme="minorEastAsia" w:eastAsiaTheme="minorEastAsia" w:cstheme="minorEastAsia"/>
                <w:color w:val="3D3D3D"/>
                <w:sz w:val="24"/>
                <w:szCs w:val="24"/>
              </w:rPr>
            </w:pPr>
          </w:p>
        </w:tc>
        <w:tc>
          <w:tcPr>
            <w:tcW w:w="3321" w:type="dxa"/>
          </w:tcPr>
          <w:p>
            <w:pPr>
              <w:rPr>
                <w:rFonts w:hint="eastAsia" w:asciiTheme="minorEastAsia" w:hAnsiTheme="minorEastAsia" w:eastAsiaTheme="minorEastAsia" w:cstheme="minorEastAsia"/>
                <w:color w:val="3D3D3D"/>
                <w:sz w:val="24"/>
                <w:szCs w:val="24"/>
              </w:rPr>
            </w:pPr>
          </w:p>
        </w:tc>
        <w:tc>
          <w:tcPr>
            <w:tcW w:w="3321" w:type="dxa"/>
          </w:tcPr>
          <w:p>
            <w:pPr>
              <w:rPr>
                <w:rFonts w:hint="eastAsia" w:asciiTheme="minorEastAsia" w:hAnsiTheme="minorEastAsia" w:eastAsiaTheme="minorEastAsia" w:cstheme="minorEastAsia"/>
                <w:color w:val="3D3D3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0" w:type="dxa"/>
          </w:tcPr>
          <w:p>
            <w:pPr>
              <w:rPr>
                <w:rFonts w:hint="eastAsia" w:asciiTheme="minorEastAsia" w:hAnsiTheme="minorEastAsia" w:eastAsiaTheme="minorEastAsia" w:cstheme="minorEastAsia"/>
                <w:color w:val="3D3D3D"/>
                <w:sz w:val="24"/>
                <w:szCs w:val="24"/>
              </w:rPr>
            </w:pPr>
          </w:p>
        </w:tc>
        <w:tc>
          <w:tcPr>
            <w:tcW w:w="3321" w:type="dxa"/>
          </w:tcPr>
          <w:p>
            <w:pPr>
              <w:rPr>
                <w:rFonts w:hint="eastAsia" w:asciiTheme="minorEastAsia" w:hAnsiTheme="minorEastAsia" w:eastAsiaTheme="minorEastAsia" w:cstheme="minorEastAsia"/>
                <w:color w:val="3D3D3D"/>
                <w:sz w:val="24"/>
                <w:szCs w:val="24"/>
              </w:rPr>
            </w:pPr>
          </w:p>
        </w:tc>
        <w:tc>
          <w:tcPr>
            <w:tcW w:w="3321" w:type="dxa"/>
          </w:tcPr>
          <w:p>
            <w:pPr>
              <w:rPr>
                <w:rFonts w:hint="eastAsia" w:asciiTheme="minorEastAsia" w:hAnsiTheme="minorEastAsia" w:eastAsiaTheme="minorEastAsia" w:cstheme="minorEastAsia"/>
                <w:color w:val="3D3D3D"/>
                <w:sz w:val="24"/>
                <w:szCs w:val="24"/>
              </w:rPr>
            </w:pPr>
          </w:p>
        </w:tc>
      </w:tr>
    </w:tbl>
    <w:p>
      <w:pPr>
        <w:rPr>
          <w:rFonts w:hint="eastAsia" w:asciiTheme="minorEastAsia" w:hAnsiTheme="minorEastAsia" w:eastAsiaTheme="minorEastAsia" w:cstheme="minorEastAsia"/>
          <w:color w:val="3D3D3D"/>
          <w:sz w:val="24"/>
          <w:szCs w:val="24"/>
        </w:rPr>
      </w:pPr>
    </w:p>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sz w:val="24"/>
          <w:szCs w:val="24"/>
        </w:rPr>
        <w:br w:type="page"/>
      </w:r>
      <w:bookmarkStart w:id="52" w:name="_Toc10189"/>
      <w:bookmarkStart w:id="53" w:name="_Toc26254"/>
      <w:r>
        <w:rPr>
          <w:rFonts w:hint="eastAsia" w:asciiTheme="minorEastAsia" w:hAnsiTheme="minorEastAsia" w:eastAsiaTheme="minorEastAsia" w:cstheme="minorEastAsia"/>
          <w:b/>
          <w:bCs/>
          <w:color w:val="3D3D3D"/>
          <w:sz w:val="24"/>
          <w:szCs w:val="24"/>
        </w:rPr>
        <w:t>船舶资料</w:t>
      </w:r>
      <w:bookmarkEnd w:id="52"/>
      <w:bookmarkEnd w:id="53"/>
    </w:p>
    <w:p>
      <w:pPr>
        <w:rPr>
          <w:rFonts w:hint="eastAsia" w:asciiTheme="minorEastAsia" w:hAnsiTheme="minorEastAsia" w:eastAsiaTheme="minorEastAsia" w:cstheme="minorEastAsia"/>
          <w:color w:val="3D3D3D"/>
          <w:sz w:val="24"/>
          <w:szCs w:val="24"/>
        </w:rPr>
      </w:pPr>
      <w:bookmarkStart w:id="54" w:name="_Toc4598"/>
      <w:bookmarkStart w:id="55" w:name="_Toc28602"/>
      <w:r>
        <w:rPr>
          <w:rFonts w:hint="eastAsia" w:asciiTheme="minorEastAsia" w:hAnsiTheme="minorEastAsia" w:eastAsiaTheme="minorEastAsia" w:cstheme="minorEastAsia"/>
          <w:color w:val="3D3D3D"/>
          <w:sz w:val="24"/>
          <w:szCs w:val="24"/>
        </w:rPr>
        <w:t>船名：</w:t>
      </w:r>
      <w:bookmarkEnd w:id="54"/>
      <w:bookmarkEnd w:id="55"/>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56" w:name="_Toc2786"/>
      <w:bookmarkStart w:id="57" w:name="_Toc20729"/>
      <w:r>
        <w:rPr>
          <w:rFonts w:hint="eastAsia" w:asciiTheme="minorEastAsia" w:hAnsiTheme="minorEastAsia" w:eastAsiaTheme="minorEastAsia" w:cstheme="minorEastAsia"/>
          <w:color w:val="3D3D3D"/>
          <w:sz w:val="24"/>
          <w:szCs w:val="24"/>
        </w:rPr>
        <w:t>船旗国：</w:t>
      </w:r>
      <w:bookmarkEnd w:id="56"/>
      <w:bookmarkEnd w:id="57"/>
    </w:p>
    <w:p>
      <w:pPr>
        <w:rPr>
          <w:rFonts w:hint="eastAsia" w:asciiTheme="minorEastAsia" w:hAnsiTheme="minorEastAsia" w:eastAsiaTheme="minorEastAsia" w:cstheme="minorEastAsia"/>
          <w:color w:val="3D3D3D"/>
          <w:sz w:val="24"/>
          <w:szCs w:val="24"/>
        </w:rPr>
      </w:pPr>
      <w:bookmarkStart w:id="58" w:name="_Toc20067"/>
      <w:bookmarkStart w:id="59" w:name="_Toc4697"/>
      <w:r>
        <w:rPr>
          <w:rFonts w:hint="eastAsia" w:asciiTheme="minorEastAsia" w:hAnsiTheme="minorEastAsia" w:eastAsiaTheme="minorEastAsia" w:cstheme="minorEastAsia"/>
          <w:color w:val="3D3D3D"/>
          <w:sz w:val="24"/>
          <w:szCs w:val="24"/>
        </w:rPr>
        <w:t>船籍港：</w:t>
      </w:r>
      <w:bookmarkEnd w:id="58"/>
      <w:bookmarkEnd w:id="59"/>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60" w:name="_Toc23045"/>
      <w:bookmarkStart w:id="61" w:name="_Toc11858"/>
      <w:r>
        <w:rPr>
          <w:rFonts w:hint="eastAsia" w:asciiTheme="minorEastAsia" w:hAnsiTheme="minorEastAsia" w:eastAsiaTheme="minorEastAsia" w:cstheme="minorEastAsia"/>
          <w:color w:val="3D3D3D"/>
          <w:sz w:val="24"/>
          <w:szCs w:val="24"/>
        </w:rPr>
        <w:t>船舶编号或呼号：</w:t>
      </w:r>
      <w:bookmarkEnd w:id="60"/>
      <w:bookmarkEnd w:id="61"/>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62" w:name="_Toc20959"/>
      <w:bookmarkStart w:id="63" w:name="_Toc19405"/>
      <w:r>
        <w:rPr>
          <w:rFonts w:hint="eastAsia" w:asciiTheme="minorEastAsia" w:hAnsiTheme="minorEastAsia" w:eastAsiaTheme="minorEastAsia" w:cstheme="minorEastAsia"/>
          <w:color w:val="3D3D3D"/>
          <w:sz w:val="24"/>
          <w:szCs w:val="24"/>
        </w:rPr>
        <w:t>国际海事组织编号：</w:t>
      </w:r>
      <w:bookmarkEnd w:id="62"/>
      <w:bookmarkEnd w:id="63"/>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64" w:name="_Toc641"/>
      <w:bookmarkStart w:id="65" w:name="_Toc10776"/>
      <w:r>
        <w:rPr>
          <w:rFonts w:hint="eastAsia" w:asciiTheme="minorEastAsia" w:hAnsiTheme="minorEastAsia" w:eastAsiaTheme="minorEastAsia" w:cstheme="minorEastAsia"/>
          <w:color w:val="3D3D3D"/>
          <w:sz w:val="24"/>
          <w:szCs w:val="24"/>
        </w:rPr>
        <w:t>注册编号/船级登记号：</w:t>
      </w:r>
      <w:bookmarkEnd w:id="64"/>
      <w:bookmarkEnd w:id="65"/>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66" w:name="_Toc11958"/>
      <w:bookmarkStart w:id="67" w:name="_Toc2605"/>
      <w:r>
        <w:rPr>
          <w:rFonts w:hint="eastAsia" w:asciiTheme="minorEastAsia" w:hAnsiTheme="minorEastAsia" w:eastAsiaTheme="minorEastAsia" w:cstheme="minorEastAsia"/>
          <w:color w:val="3D3D3D"/>
          <w:sz w:val="24"/>
          <w:szCs w:val="24"/>
        </w:rPr>
        <w:t>船舶类型：</w:t>
      </w:r>
      <w:bookmarkEnd w:id="66"/>
      <w:bookmarkEnd w:id="67"/>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68" w:name="_Toc7098"/>
      <w:bookmarkStart w:id="69" w:name="_Toc23422"/>
      <w:r>
        <w:rPr>
          <w:rFonts w:hint="eastAsia" w:asciiTheme="minorEastAsia" w:hAnsiTheme="minorEastAsia" w:eastAsiaTheme="minorEastAsia" w:cstheme="minorEastAsia"/>
          <w:color w:val="3D3D3D"/>
          <w:sz w:val="24"/>
          <w:szCs w:val="24"/>
        </w:rPr>
        <w:t>交船日期：</w:t>
      </w:r>
      <w:bookmarkEnd w:id="68"/>
      <w:bookmarkEnd w:id="69"/>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70" w:name="_Toc15354"/>
      <w:bookmarkStart w:id="71" w:name="_Toc11151"/>
      <w:r>
        <w:rPr>
          <w:rFonts w:hint="eastAsia" w:asciiTheme="minorEastAsia" w:hAnsiTheme="minorEastAsia" w:eastAsiaTheme="minorEastAsia" w:cstheme="minorEastAsia"/>
          <w:color w:val="3D3D3D"/>
          <w:sz w:val="24"/>
          <w:szCs w:val="24"/>
        </w:rPr>
        <w:t>总长：</w:t>
      </w:r>
      <w:bookmarkEnd w:id="70"/>
      <w:bookmarkEnd w:id="71"/>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72" w:name="_Toc12484"/>
      <w:bookmarkStart w:id="73" w:name="_Toc25919"/>
      <w:r>
        <w:rPr>
          <w:rFonts w:hint="eastAsia" w:asciiTheme="minorEastAsia" w:hAnsiTheme="minorEastAsia" w:eastAsiaTheme="minorEastAsia" w:cstheme="minorEastAsia"/>
          <w:color w:val="3D3D3D"/>
          <w:sz w:val="24"/>
          <w:szCs w:val="24"/>
        </w:rPr>
        <w:t>船宽：</w:t>
      </w:r>
      <w:bookmarkEnd w:id="72"/>
      <w:bookmarkEnd w:id="73"/>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74" w:name="_Toc28532"/>
      <w:bookmarkStart w:id="75" w:name="_Toc6329"/>
      <w:r>
        <w:rPr>
          <w:rFonts w:hint="eastAsia" w:asciiTheme="minorEastAsia" w:hAnsiTheme="minorEastAsia" w:eastAsiaTheme="minorEastAsia" w:cstheme="minorEastAsia"/>
          <w:color w:val="3D3D3D"/>
          <w:sz w:val="24"/>
          <w:szCs w:val="24"/>
        </w:rPr>
        <w:t>型深：</w:t>
      </w:r>
      <w:bookmarkEnd w:id="74"/>
      <w:bookmarkEnd w:id="75"/>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76" w:name="_Toc17196"/>
      <w:bookmarkStart w:id="77" w:name="_Toc538"/>
      <w:r>
        <w:rPr>
          <w:rFonts w:hint="eastAsia" w:asciiTheme="minorEastAsia" w:hAnsiTheme="minorEastAsia" w:eastAsiaTheme="minorEastAsia" w:cstheme="minorEastAsia"/>
          <w:color w:val="3D3D3D"/>
          <w:sz w:val="24"/>
          <w:szCs w:val="24"/>
        </w:rPr>
        <w:t>最大吃水：</w:t>
      </w:r>
      <w:bookmarkEnd w:id="76"/>
      <w:bookmarkEnd w:id="77"/>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78" w:name="_Toc9177"/>
      <w:bookmarkStart w:id="79" w:name="_Toc2615"/>
      <w:r>
        <w:rPr>
          <w:rFonts w:hint="eastAsia" w:asciiTheme="minorEastAsia" w:hAnsiTheme="minorEastAsia" w:eastAsiaTheme="minorEastAsia" w:cstheme="minorEastAsia"/>
          <w:color w:val="3D3D3D"/>
          <w:sz w:val="24"/>
          <w:szCs w:val="24"/>
        </w:rPr>
        <w:t>总吨位：</w:t>
      </w:r>
      <w:bookmarkEnd w:id="78"/>
      <w:bookmarkEnd w:id="79"/>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80" w:name="_Toc3267"/>
      <w:bookmarkStart w:id="81" w:name="_Toc30225"/>
      <w:r>
        <w:rPr>
          <w:rFonts w:hint="eastAsia" w:asciiTheme="minorEastAsia" w:hAnsiTheme="minorEastAsia" w:eastAsiaTheme="minorEastAsia" w:cstheme="minorEastAsia"/>
          <w:color w:val="3D3D3D"/>
          <w:sz w:val="24"/>
          <w:szCs w:val="24"/>
        </w:rPr>
        <w:t>净吨位：</w:t>
      </w:r>
      <w:bookmarkEnd w:id="80"/>
      <w:bookmarkEnd w:id="81"/>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82" w:name="_Toc5602"/>
      <w:bookmarkStart w:id="83" w:name="_Toc29472"/>
      <w:r>
        <w:rPr>
          <w:rFonts w:hint="eastAsia" w:asciiTheme="minorEastAsia" w:hAnsiTheme="minorEastAsia" w:eastAsiaTheme="minorEastAsia" w:cstheme="minorEastAsia"/>
          <w:color w:val="3D3D3D"/>
          <w:sz w:val="24"/>
          <w:szCs w:val="24"/>
        </w:rPr>
        <w:t>最大载重量：</w:t>
      </w:r>
      <w:bookmarkEnd w:id="82"/>
      <w:bookmarkEnd w:id="83"/>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84" w:name="_Toc16609"/>
      <w:bookmarkStart w:id="85" w:name="_Toc4752"/>
      <w:r>
        <w:rPr>
          <w:rFonts w:hint="eastAsia" w:asciiTheme="minorEastAsia" w:hAnsiTheme="minorEastAsia" w:eastAsiaTheme="minorEastAsia" w:cstheme="minorEastAsia"/>
          <w:color w:val="3D3D3D"/>
          <w:sz w:val="24"/>
          <w:szCs w:val="24"/>
        </w:rPr>
        <w:t>制造厂：</w:t>
      </w:r>
      <w:bookmarkEnd w:id="84"/>
      <w:bookmarkEnd w:id="85"/>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86" w:name="_Toc30463"/>
      <w:bookmarkStart w:id="87" w:name="_Toc10007"/>
      <w:r>
        <w:rPr>
          <w:rFonts w:hint="eastAsia" w:asciiTheme="minorEastAsia" w:hAnsiTheme="minorEastAsia" w:eastAsiaTheme="minorEastAsia" w:cstheme="minorEastAsia"/>
          <w:color w:val="3D3D3D"/>
          <w:sz w:val="24"/>
          <w:szCs w:val="24"/>
        </w:rPr>
        <w:t>制造编号：</w:t>
      </w:r>
      <w:bookmarkEnd w:id="86"/>
      <w:bookmarkEnd w:id="87"/>
      <w:r>
        <w:rPr>
          <w:rFonts w:hint="eastAsia" w:asciiTheme="minorEastAsia" w:hAnsiTheme="minorEastAsia" w:eastAsiaTheme="minorEastAsia" w:cstheme="minorEastAsia"/>
          <w:color w:val="3D3D3D"/>
          <w:sz w:val="24"/>
          <w:szCs w:val="24"/>
        </w:rPr>
        <w:t xml:space="preserve"> </w:t>
      </w:r>
    </w:p>
    <w:p>
      <w:pPr>
        <w:rPr>
          <w:rFonts w:hint="eastAsia" w:asciiTheme="minorEastAsia" w:hAnsiTheme="minorEastAsia" w:eastAsiaTheme="minorEastAsia" w:cstheme="minorEastAsia"/>
          <w:color w:val="3D3D3D"/>
          <w:sz w:val="24"/>
          <w:szCs w:val="24"/>
        </w:rPr>
      </w:pPr>
      <w:bookmarkStart w:id="88" w:name="_Toc20679"/>
      <w:bookmarkStart w:id="89" w:name="_Toc11504"/>
      <w:r>
        <w:rPr>
          <w:rFonts w:hint="eastAsia" w:asciiTheme="minorEastAsia" w:hAnsiTheme="minorEastAsia" w:eastAsiaTheme="minorEastAsia" w:cstheme="minorEastAsia"/>
          <w:color w:val="3D3D3D"/>
          <w:sz w:val="24"/>
          <w:szCs w:val="24"/>
        </w:rPr>
        <w:t>船舶所有人/船舶营运人及地址：</w:t>
      </w:r>
      <w:bookmarkEnd w:id="88"/>
      <w:bookmarkEnd w:id="89"/>
      <w:r>
        <w:rPr>
          <w:rFonts w:hint="eastAsia" w:asciiTheme="minorEastAsia" w:hAnsiTheme="minorEastAsia" w:eastAsiaTheme="minorEastAsia" w:cstheme="minorEastAsia"/>
          <w:color w:val="3D3D3D"/>
          <w:sz w:val="24"/>
          <w:szCs w:val="24"/>
        </w:rPr>
        <w:t xml:space="preserve"> </w:t>
      </w:r>
    </w:p>
    <w:p>
      <w:pPr>
        <w:jc w:val="center"/>
        <w:rPr>
          <w:rFonts w:hint="eastAsia" w:asciiTheme="minorEastAsia" w:hAnsiTheme="minorEastAsia" w:eastAsiaTheme="minorEastAsia" w:cstheme="minorEastAsia"/>
          <w:color w:val="3D3D3D"/>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D3D3D"/>
          <w:sz w:val="24"/>
          <w:szCs w:val="24"/>
        </w:rPr>
        <w:br w:type="page"/>
      </w:r>
      <w:bookmarkStart w:id="90" w:name="_Toc10934"/>
      <w:bookmarkStart w:id="91" w:name="_Toc15691"/>
      <w:r>
        <w:rPr>
          <w:rFonts w:hint="eastAsia" w:asciiTheme="minorEastAsia" w:hAnsiTheme="minorEastAsia" w:eastAsiaTheme="minorEastAsia" w:cstheme="minorEastAsia"/>
          <w:b/>
          <w:bCs/>
          <w:color w:val="3D3D3D"/>
          <w:sz w:val="24"/>
          <w:szCs w:val="24"/>
        </w:rPr>
        <w:t>目    录</w:t>
      </w:r>
      <w:bookmarkEnd w:id="90"/>
      <w:bookmarkEnd w:id="91"/>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bookmarkStart w:id="92" w:name="_Toc11250"/>
      <w:bookmarkStart w:id="93" w:name="_Toc8690"/>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"_Toc18983"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第1节 报告要求</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t>15</w:t>
      </w:r>
      <w:r>
        <w:rPr>
          <w:rFonts w:hint="eastAsia" w:asciiTheme="minorEastAsia" w:hAnsiTheme="minorEastAsia" w:eastAsiaTheme="minorEastAsia" w:cstheme="minorEastAsia"/>
          <w:b/>
          <w:bCs/>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"_Toc31811"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1.1 何时报告</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"_Toc21126"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1.2 所需资料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fldChar w:fldCharType="end"/>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"_Toc21095"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1.3 联系人</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6</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"_Toc12662"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第2节 应急处置措施</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7</w:t>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"_Toc1059"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2.1 一般要求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7</w:t>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"_Toc22719"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2.2 操作性溢漏</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7</w:t>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"_Toc24686"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 事故性溢漏</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8</w:t>
      </w:r>
    </w:p>
    <w:p>
      <w:pPr>
        <w:pStyle w:val="29"/>
        <w:tabs>
          <w:tab w:val="right" w:leader="dot" w:pos="9746"/>
        </w:tabs>
        <w:ind w:left="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"_Toc13959"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2.4 其它措施</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22</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"_Toc13245"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第3节 与沿岸有关部门和海事管理机构的协作</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25</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"_Toc10440"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
          <w:bCs/>
          <w:sz w:val="24"/>
          <w:szCs w:val="24"/>
        </w:rPr>
        <w:t>第4节 附加资料(非强制性规定)</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t>26</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"_Toc530"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附录一、海事管理机构联系人表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27</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"_Toc4518"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附录二、船舶主要联系人表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28</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"_Toc638"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附录三、应急设备清单</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29</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"_Toc15209"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附录四、应急计划简明流程图</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30</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"_Toc28612"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附录五、培训演习记录</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31</w:t>
      </w:r>
    </w:p>
    <w:p>
      <w:pPr>
        <w:pStyle w:val="28"/>
        <w:tabs>
          <w:tab w:val="right" w:leader="dot" w:pos="974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"_Toc28946"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附录六、船舶图纸和资料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32</w:t>
      </w:r>
    </w:p>
    <w:p>
      <w:pPr>
        <w:pStyle w:val="29"/>
        <w:tabs>
          <w:tab w:val="right" w:leader="dot" w:pos="9746"/>
        </w:tabs>
        <w:ind w:left="420"/>
        <w:rPr>
          <w:rFonts w:hint="eastAsia" w:asciiTheme="minorEastAsia" w:hAnsiTheme="minorEastAsia" w:eastAsiaTheme="minorEastAsia" w:cstheme="minorEastAsia"/>
          <w:sz w:val="24"/>
          <w:szCs w:val="24"/>
        </w:rPr>
      </w:pPr>
    </w:p>
    <w:p>
      <w:pPr>
        <w:pStyle w:val="29"/>
        <w:tabs>
          <w:tab w:val="right" w:leader="dot" w:pos="9746"/>
        </w:tabs>
        <w:ind w:left="420"/>
        <w:rPr>
          <w:rFonts w:hint="eastAsia" w:asciiTheme="minorEastAsia" w:hAnsiTheme="minorEastAsia" w:eastAsiaTheme="minorEastAsia" w:cstheme="minorEastAsia"/>
          <w:sz w:val="24"/>
          <w:szCs w:val="24"/>
        </w:rPr>
      </w:pPr>
    </w:p>
    <w:p>
      <w:pPr>
        <w:pStyle w:val="29"/>
        <w:tabs>
          <w:tab w:val="right" w:leader="dot" w:pos="9746"/>
        </w:tabs>
        <w:ind w:left="420"/>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bookmarkEnd w:id="92"/>
    <w:bookmarkEnd w:id="93"/>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94" w:name="_Toc15497"/>
      <w:bookmarkStart w:id="95" w:name="_Toc15273"/>
      <w:bookmarkStart w:id="96" w:name="_Toc7931"/>
      <w:r>
        <w:rPr>
          <w:rFonts w:hint="eastAsia" w:asciiTheme="minorEastAsia" w:hAnsiTheme="minorEastAsia" w:eastAsiaTheme="minorEastAsia" w:cstheme="minorEastAsia"/>
          <w:b/>
          <w:bCs/>
          <w:color w:val="3D3D3D"/>
          <w:sz w:val="24"/>
          <w:szCs w:val="24"/>
        </w:rPr>
        <w:t>第1节  报告要求</w:t>
      </w:r>
      <w:bookmarkEnd w:id="94"/>
      <w:bookmarkEnd w:id="95"/>
      <w:bookmarkEnd w:id="96"/>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b/>
          <w:bCs/>
          <w:sz w:val="24"/>
          <w:szCs w:val="24"/>
        </w:rPr>
      </w:pPr>
      <w:bookmarkStart w:id="97" w:name="_Toc19467"/>
      <w:bookmarkStart w:id="98" w:name="_Toc26616"/>
      <w:bookmarkStart w:id="99" w:name="_Toc6386"/>
      <w:r>
        <w:rPr>
          <w:rFonts w:hint="eastAsia" w:asciiTheme="minorEastAsia" w:hAnsiTheme="minorEastAsia" w:eastAsiaTheme="minorEastAsia" w:cstheme="minorEastAsia"/>
          <w:b/>
          <w:bCs/>
          <w:sz w:val="24"/>
          <w:szCs w:val="24"/>
        </w:rPr>
        <w:t>1.1 何时报告</w:t>
      </w:r>
      <w:bookmarkEnd w:id="97"/>
      <w:bookmarkEnd w:id="98"/>
      <w:bookmarkEnd w:id="99"/>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当船舶发生或可能发生污染事件时，船长或船舶其他负责人应立即报告最近的主管机关，以便采取相应的行动，实施援助和救助措施，减轻对水域环境的污染损害。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1.1.1 实际发生溢漏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船舶发生下列污染事故时，应当立即启动应急计划，向就近的海事管理机构报告：</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由于船舶或设备损坏引起溢漏；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为了确保船舶安全和救生目所致排放；</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排放的含油污水超过标准要求；</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船舶作业过程中，因操作人员失误造成的油类或有毒液体物质溢漏。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1.1.2 可能发生溢漏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船舶有可能发生污染事故时，也应向就近的海事管理机构报告。在判断是否存在这种可能性和是否需要报告时，应考虑下列因素：</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（1）自然灾害；</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（2）船舶机器或设备故障、失灵和损坏的性质；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（3）天气、潮汐、海流和海况；</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（4）船位、通航环境、通航密度等。</w:t>
      </w:r>
    </w:p>
    <w:p>
      <w:pPr>
        <w:rPr>
          <w:rFonts w:hint="eastAsia" w:asciiTheme="minorEastAsia" w:hAnsiTheme="minorEastAsia" w:eastAsiaTheme="minorEastAsia" w:cstheme="minorEastAsia"/>
          <w:sz w:val="24"/>
          <w:szCs w:val="24"/>
        </w:rPr>
      </w:pPr>
      <w:bookmarkStart w:id="100" w:name="_Toc26534"/>
      <w:bookmarkStart w:id="101" w:name="_Toc4663"/>
      <w:bookmarkStart w:id="102" w:name="_Toc5223"/>
      <w:r>
        <w:rPr>
          <w:rFonts w:hint="eastAsia" w:asciiTheme="minorEastAsia" w:hAnsiTheme="minorEastAsia" w:eastAsiaTheme="minorEastAsia" w:cstheme="minorEastAsia"/>
          <w:b/>
          <w:bCs/>
          <w:sz w:val="24"/>
          <w:szCs w:val="24"/>
        </w:rPr>
        <w:t>1.2  所需资料</w:t>
      </w:r>
      <w:bookmarkEnd w:id="100"/>
      <w:bookmarkEnd w:id="101"/>
      <w:bookmarkEnd w:id="102"/>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 xml:space="preserve">1.2.1 </w:t>
      </w:r>
      <w:r>
        <w:rPr>
          <w:rFonts w:hint="eastAsia" w:asciiTheme="minorEastAsia" w:hAnsiTheme="minorEastAsia" w:eastAsiaTheme="minorEastAsia" w:cstheme="minorEastAsia"/>
          <w:kern w:val="0"/>
          <w:sz w:val="24"/>
          <w:szCs w:val="24"/>
        </w:rPr>
        <w:t>船舶发生或可能发生污染事故时，应立即向海事管理机构报告以下事项：</w:t>
      </w:r>
    </w:p>
    <w:p>
      <w:pPr>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（1）船舶的名称、国籍、呼号、识别号或者编号；</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（2）船舶所有人、经营人或者管理人、污染损害赔偿责任保险人的名称、地址和联系方式；</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（3）相关水文和气象情况；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（4）污染物的种类、基本特性、数量、装载位置等情况；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（5）事故原因或者事故原因的初步判断；</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（6）事故污染情况；</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（7）已经采取或者准备采取的污染控制、清除措施以及救助要求；</w:t>
      </w: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（8）签订了船舶污染清除协议的，还应当报告船舶污染清除单位的名称和联系方式；</w:t>
      </w:r>
    </w:p>
    <w:p>
      <w:pPr>
        <w:ind w:firstLine="42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（9）其它事项。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 xml:space="preserve">1.2.2 </w:t>
      </w:r>
      <w:r>
        <w:rPr>
          <w:rFonts w:hint="eastAsia" w:asciiTheme="minorEastAsia" w:hAnsiTheme="minorEastAsia" w:eastAsiaTheme="minorEastAsia" w:cstheme="minorEastAsia"/>
          <w:sz w:val="24"/>
          <w:szCs w:val="24"/>
        </w:rPr>
        <w:t xml:space="preserve">下列附加资料与初始报告应同时或尽可能快地发给船舶所有人或船舶营运人。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  船舶和设备损坏更详细情况；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  损坏是否仍在发展；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  火灾危险和预防措施；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(4)  船上货物积载和数量；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(5)  人员伤亡情况；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(6)  其他船舶和财产的损坏；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(7)  要求援助时间和预计援助到达时间；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(8)  救助单位名称和救助设备类型；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(9)  是否要求进一步援助；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(10)  初步要求的备件和其他材料；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(11)  被通知方或了解事故的外部机构详情；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(12)  任何其他主要资料。 </w:t>
      </w:r>
    </w:p>
    <w:p>
      <w:pPr>
        <w:rPr>
          <w:rFonts w:hint="eastAsia" w:asciiTheme="minorEastAsia" w:hAnsiTheme="minorEastAsia" w:eastAsiaTheme="minorEastAsia" w:cstheme="minorEastAsia"/>
          <w:kern w:val="0"/>
          <w:sz w:val="24"/>
          <w:szCs w:val="24"/>
        </w:rPr>
      </w:pPr>
    </w:p>
    <w:p>
      <w:pP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1.2.3 发生船舶污染事故的船舶，应当在事故发生后24小时内向事故发生地的海事管理机构提交《船舶污染事故报告书》。因特殊情况不能在规定时间内提交《船舶污染事故报告书》的，经海事管理机构同意可以适当延迟，但最长不得超过48小时。 </w:t>
      </w:r>
    </w:p>
    <w:p>
      <w:pPr>
        <w:ind w:firstLine="435"/>
        <w:jc w:val="center"/>
        <w:rPr>
          <w:rFonts w:hint="eastAsia" w:asciiTheme="minorEastAsia" w:hAnsiTheme="minorEastAsia" w:eastAsiaTheme="minorEastAsia" w:cstheme="minorEastAsia"/>
          <w:b/>
          <w:bCs/>
          <w:sz w:val="24"/>
          <w:szCs w:val="24"/>
        </w:rPr>
      </w:pPr>
      <w:bookmarkStart w:id="103" w:name="_Toc18606"/>
      <w:r>
        <w:rPr>
          <w:rFonts w:hint="eastAsia" w:asciiTheme="minorEastAsia" w:hAnsiTheme="minorEastAsia" w:eastAsiaTheme="minorEastAsia" w:cstheme="minorEastAsia"/>
          <w:b/>
          <w:bCs/>
          <w:sz w:val="24"/>
          <w:szCs w:val="24"/>
        </w:rPr>
        <w:t>船舶污染事故报告书（仅供参考）</w:t>
      </w:r>
      <w:bookmarkEnd w:id="103"/>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918"/>
        <w:gridCol w:w="71"/>
        <w:gridCol w:w="1013"/>
        <w:gridCol w:w="905"/>
        <w:gridCol w:w="906"/>
        <w:gridCol w:w="1058"/>
        <w:gridCol w:w="754"/>
        <w:gridCol w:w="906"/>
        <w:gridCol w:w="906"/>
        <w:gridCol w:w="363"/>
        <w:gridCol w:w="543"/>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基本信息</w:t>
            </w:r>
          </w:p>
        </w:tc>
        <w:tc>
          <w:tcPr>
            <w:tcW w:w="9249" w:type="dxa"/>
            <w:gridSpan w:val="1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船名</w:t>
            </w:r>
          </w:p>
        </w:tc>
        <w:tc>
          <w:tcPr>
            <w:tcW w:w="1989" w:type="dxa"/>
            <w:gridSpan w:val="3"/>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呼号</w:t>
            </w:r>
          </w:p>
        </w:tc>
        <w:tc>
          <w:tcPr>
            <w:tcW w:w="1812" w:type="dxa"/>
            <w:gridSpan w:val="2"/>
            <w:vAlign w:val="center"/>
          </w:tcPr>
          <w:p>
            <w:pPr>
              <w:rPr>
                <w:rFonts w:hint="eastAsia" w:asciiTheme="minorEastAsia" w:hAnsiTheme="minorEastAsia" w:eastAsiaTheme="minorEastAsia" w:cstheme="minorEastAsia"/>
                <w:sz w:val="24"/>
                <w:szCs w:val="24"/>
              </w:rPr>
            </w:pPr>
          </w:p>
        </w:tc>
        <w:tc>
          <w:tcPr>
            <w:tcW w:w="1812"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船旗国/船籍港</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始发港/目的港</w:t>
            </w:r>
          </w:p>
        </w:tc>
        <w:tc>
          <w:tcPr>
            <w:tcW w:w="1811" w:type="dxa"/>
            <w:gridSpan w:val="2"/>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船舶种类</w:t>
            </w:r>
          </w:p>
        </w:tc>
        <w:tc>
          <w:tcPr>
            <w:tcW w:w="1660" w:type="dxa"/>
            <w:gridSpan w:val="2"/>
            <w:vAlign w:val="center"/>
          </w:tcPr>
          <w:p>
            <w:pPr>
              <w:rPr>
                <w:rFonts w:hint="eastAsia" w:asciiTheme="minorEastAsia" w:hAnsiTheme="minorEastAsia" w:eastAsiaTheme="minorEastAsia" w:cstheme="minorEastAsia"/>
                <w:sz w:val="24"/>
                <w:szCs w:val="24"/>
              </w:rPr>
            </w:pPr>
          </w:p>
        </w:tc>
        <w:tc>
          <w:tcPr>
            <w:tcW w:w="126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建造日期</w:t>
            </w:r>
          </w:p>
        </w:tc>
        <w:tc>
          <w:tcPr>
            <w:tcW w:w="1449" w:type="dxa"/>
            <w:gridSpan w:val="2"/>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总吨</w:t>
            </w:r>
          </w:p>
        </w:tc>
        <w:tc>
          <w:tcPr>
            <w:tcW w:w="1084" w:type="dxa"/>
            <w:gridSpan w:val="2"/>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总长</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型宽</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型深</w:t>
            </w:r>
          </w:p>
        </w:tc>
        <w:tc>
          <w:tcPr>
            <w:tcW w:w="906" w:type="dxa"/>
            <w:vAlign w:val="center"/>
          </w:tcPr>
          <w:p>
            <w:pPr>
              <w:rPr>
                <w:rFonts w:hint="eastAsia" w:asciiTheme="minorEastAsia" w:hAnsiTheme="minorEastAsia" w:eastAsiaTheme="minorEastAsia" w:cstheme="minorEastAsia"/>
                <w:sz w:val="24"/>
                <w:szCs w:val="24"/>
              </w:rPr>
            </w:pPr>
          </w:p>
        </w:tc>
        <w:tc>
          <w:tcPr>
            <w:tcW w:w="906"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吃水</w:t>
            </w: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船舶所有人/经营人</w:t>
            </w:r>
          </w:p>
        </w:tc>
        <w:tc>
          <w:tcPr>
            <w:tcW w:w="7247" w:type="dxa"/>
            <w:gridSpan w:val="9"/>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tc>
        <w:tc>
          <w:tcPr>
            <w:tcW w:w="2895" w:type="dxa"/>
            <w:gridSpan w:val="4"/>
            <w:vAlign w:val="center"/>
          </w:tcPr>
          <w:p>
            <w:pPr>
              <w:rPr>
                <w:rFonts w:hint="eastAsia" w:asciiTheme="minorEastAsia" w:hAnsiTheme="minorEastAsia" w:eastAsiaTheme="minorEastAsia" w:cstheme="minorEastAsia"/>
                <w:sz w:val="24"/>
                <w:szCs w:val="24"/>
              </w:rPr>
            </w:pPr>
          </w:p>
        </w:tc>
        <w:tc>
          <w:tcPr>
            <w:tcW w:w="1812"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联系人及电话</w:t>
            </w:r>
          </w:p>
        </w:tc>
        <w:tc>
          <w:tcPr>
            <w:tcW w:w="3624" w:type="dxa"/>
            <w:gridSpan w:val="5"/>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249" w:type="dxa"/>
            <w:gridSpan w:val="1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有关作业单位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单位名称</w:t>
            </w:r>
          </w:p>
        </w:tc>
        <w:tc>
          <w:tcPr>
            <w:tcW w:w="8260" w:type="dxa"/>
            <w:gridSpan w:val="10"/>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tc>
        <w:tc>
          <w:tcPr>
            <w:tcW w:w="8260" w:type="dxa"/>
            <w:gridSpan w:val="10"/>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2824" w:type="dxa"/>
            <w:gridSpan w:val="3"/>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p>
        </w:tc>
        <w:tc>
          <w:tcPr>
            <w:tcW w:w="4378" w:type="dxa"/>
            <w:gridSpan w:val="6"/>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水文气象</w:t>
            </w: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风向</w:t>
            </w:r>
          </w:p>
        </w:tc>
        <w:tc>
          <w:tcPr>
            <w:tcW w:w="1013" w:type="dxa"/>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风力</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浪向/浪高</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潮汐</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流向</w:t>
            </w:r>
          </w:p>
        </w:tc>
        <w:tc>
          <w:tcPr>
            <w:tcW w:w="1013" w:type="dxa"/>
            <w:vAlign w:val="center"/>
          </w:tcPr>
          <w:p>
            <w:pPr>
              <w:rPr>
                <w:rFonts w:hint="eastAsia" w:asciiTheme="minorEastAsia" w:hAnsiTheme="minorEastAsia" w:eastAsiaTheme="minorEastAsia" w:cstheme="minorEastAsia"/>
                <w:sz w:val="24"/>
                <w:szCs w:val="24"/>
              </w:rPr>
            </w:pPr>
          </w:p>
        </w:tc>
        <w:tc>
          <w:tcPr>
            <w:tcW w:w="905"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流速</w:t>
            </w:r>
          </w:p>
        </w:tc>
        <w:tc>
          <w:tcPr>
            <w:tcW w:w="906" w:type="dxa"/>
            <w:vAlign w:val="center"/>
          </w:tcPr>
          <w:p>
            <w:pPr>
              <w:rPr>
                <w:rFonts w:hint="eastAsia" w:asciiTheme="minorEastAsia" w:hAnsiTheme="minorEastAsia" w:eastAsiaTheme="minorEastAsia" w:cstheme="minorEastAsia"/>
                <w:sz w:val="24"/>
                <w:szCs w:val="24"/>
              </w:rPr>
            </w:pPr>
          </w:p>
        </w:tc>
        <w:tc>
          <w:tcPr>
            <w:tcW w:w="105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能见度</w:t>
            </w:r>
          </w:p>
        </w:tc>
        <w:tc>
          <w:tcPr>
            <w:tcW w:w="754"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气温</w:t>
            </w:r>
          </w:p>
        </w:tc>
        <w:tc>
          <w:tcPr>
            <w:tcW w:w="906" w:type="dxa"/>
            <w:gridSpan w:val="2"/>
            <w:vAlign w:val="center"/>
          </w:tcPr>
          <w:p>
            <w:pPr>
              <w:rPr>
                <w:rFonts w:hint="eastAsia" w:asciiTheme="minorEastAsia" w:hAnsiTheme="minorEastAsia" w:eastAsiaTheme="minorEastAsia" w:cstheme="minorEastAsia"/>
                <w:sz w:val="24"/>
                <w:szCs w:val="24"/>
              </w:rPr>
            </w:pPr>
          </w:p>
        </w:tc>
        <w:tc>
          <w:tcPr>
            <w:tcW w:w="906"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89"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天气情况</w:t>
            </w:r>
          </w:p>
        </w:tc>
        <w:tc>
          <w:tcPr>
            <w:tcW w:w="8260" w:type="dxa"/>
            <w:gridSpan w:val="10"/>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污染事故概况</w:t>
            </w:r>
          </w:p>
        </w:tc>
        <w:tc>
          <w:tcPr>
            <w:tcW w:w="2002" w:type="dxa"/>
            <w:gridSpan w:val="3"/>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事故时间</w:t>
            </w:r>
          </w:p>
        </w:tc>
        <w:tc>
          <w:tcPr>
            <w:tcW w:w="1811"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事故地点</w:t>
            </w:r>
          </w:p>
        </w:tc>
        <w:tc>
          <w:tcPr>
            <w:tcW w:w="1812"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事故性质</w:t>
            </w:r>
          </w:p>
        </w:tc>
        <w:tc>
          <w:tcPr>
            <w:tcW w:w="1812" w:type="dxa"/>
            <w:gridSpan w:val="2"/>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污染物种类/数量</w:t>
            </w:r>
          </w:p>
        </w:tc>
        <w:tc>
          <w:tcPr>
            <w:tcW w:w="1812" w:type="dxa"/>
            <w:gridSpan w:val="3"/>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污染区域（面积）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2002" w:type="dxa"/>
            <w:gridSpan w:val="3"/>
          </w:tcPr>
          <w:p>
            <w:pPr>
              <w:jc w:val="center"/>
              <w:rPr>
                <w:rFonts w:hint="eastAsia" w:asciiTheme="minorEastAsia" w:hAnsiTheme="minorEastAsia" w:eastAsiaTheme="minorEastAsia" w:cstheme="minorEastAsia"/>
                <w:sz w:val="24"/>
                <w:szCs w:val="24"/>
              </w:rPr>
            </w:pPr>
          </w:p>
        </w:tc>
        <w:tc>
          <w:tcPr>
            <w:tcW w:w="1811" w:type="dxa"/>
            <w:gridSpan w:val="2"/>
          </w:tcPr>
          <w:p>
            <w:pPr>
              <w:jc w:val="center"/>
              <w:rPr>
                <w:rFonts w:hint="eastAsia" w:asciiTheme="minorEastAsia" w:hAnsiTheme="minorEastAsia" w:eastAsiaTheme="minorEastAsia" w:cstheme="minorEastAsia"/>
                <w:sz w:val="24"/>
                <w:szCs w:val="24"/>
              </w:rPr>
            </w:pPr>
          </w:p>
        </w:tc>
        <w:tc>
          <w:tcPr>
            <w:tcW w:w="1812" w:type="dxa"/>
            <w:gridSpan w:val="2"/>
          </w:tcPr>
          <w:p>
            <w:pPr>
              <w:jc w:val="center"/>
              <w:rPr>
                <w:rFonts w:hint="eastAsia" w:asciiTheme="minorEastAsia" w:hAnsiTheme="minorEastAsia" w:eastAsiaTheme="minorEastAsia" w:cstheme="minorEastAsia"/>
                <w:sz w:val="24"/>
                <w:szCs w:val="24"/>
              </w:rPr>
            </w:pPr>
          </w:p>
        </w:tc>
        <w:tc>
          <w:tcPr>
            <w:tcW w:w="1812" w:type="dxa"/>
            <w:gridSpan w:val="2"/>
          </w:tcPr>
          <w:p>
            <w:pPr>
              <w:jc w:val="center"/>
              <w:rPr>
                <w:rFonts w:hint="eastAsia" w:asciiTheme="minorEastAsia" w:hAnsiTheme="minorEastAsia" w:eastAsiaTheme="minorEastAsia" w:cstheme="minorEastAsia"/>
                <w:sz w:val="24"/>
                <w:szCs w:val="24"/>
              </w:rPr>
            </w:pPr>
          </w:p>
        </w:tc>
        <w:tc>
          <w:tcPr>
            <w:tcW w:w="1812" w:type="dxa"/>
            <w:gridSpan w:val="3"/>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8" w:hRule="atLeast"/>
        </w:trPr>
        <w:tc>
          <w:tcPr>
            <w:tcW w:w="713" w:type="dxa"/>
            <w:vMerge w:val="continue"/>
            <w:vAlign w:val="center"/>
          </w:tcPr>
          <w:p>
            <w:pPr>
              <w:jc w:val="center"/>
              <w:rPr>
                <w:rFonts w:hint="eastAsia" w:asciiTheme="minorEastAsia" w:hAnsiTheme="minorEastAsia" w:eastAsiaTheme="minorEastAsia" w:cstheme="minorEastAsia"/>
                <w:sz w:val="24"/>
                <w:szCs w:val="24"/>
              </w:rPr>
            </w:pPr>
          </w:p>
        </w:tc>
        <w:tc>
          <w:tcPr>
            <w:tcW w:w="9249" w:type="dxa"/>
            <w:gridSpan w:val="12"/>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9" w:hRule="atLeast"/>
        </w:trPr>
        <w:tc>
          <w:tcPr>
            <w:tcW w:w="7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事故原因初步分析</w:t>
            </w:r>
          </w:p>
        </w:tc>
        <w:tc>
          <w:tcPr>
            <w:tcW w:w="9249" w:type="dxa"/>
            <w:gridSpan w:val="12"/>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trPr>
        <w:tc>
          <w:tcPr>
            <w:tcW w:w="7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应急处置情况</w:t>
            </w:r>
          </w:p>
        </w:tc>
        <w:tc>
          <w:tcPr>
            <w:tcW w:w="9249" w:type="dxa"/>
            <w:gridSpan w:val="12"/>
          </w:tcPr>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（包含事故预测及反应行动评估说明）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5" w:type="dxa"/>
            <w:gridSpan w:val="4"/>
          </w:tcPr>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污染损害赔偿责任保险情况</w:t>
            </w:r>
          </w:p>
        </w:tc>
        <w:tc>
          <w:tcPr>
            <w:tcW w:w="7247" w:type="dxa"/>
            <w:gridSpan w:val="9"/>
          </w:tcPr>
          <w:p>
            <w:pPr>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5" w:type="dxa"/>
            <w:gridSpan w:val="4"/>
          </w:tcPr>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其他有关事项</w:t>
            </w:r>
          </w:p>
        </w:tc>
        <w:tc>
          <w:tcPr>
            <w:tcW w:w="7247" w:type="dxa"/>
            <w:gridSpan w:val="9"/>
          </w:tcPr>
          <w:p>
            <w:pPr>
              <w:jc w:val="center"/>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 xml:space="preserve">1.2.4 </w:t>
      </w:r>
      <w:r>
        <w:rPr>
          <w:rFonts w:hint="eastAsia" w:asciiTheme="minorEastAsia" w:hAnsiTheme="minorEastAsia" w:eastAsiaTheme="minorEastAsia" w:cstheme="minorEastAsia"/>
          <w:sz w:val="24"/>
          <w:szCs w:val="24"/>
        </w:rPr>
        <w:t>船舶污染事故报告后出现的新情况及污染事故的处置进展情况，船舶、有关单位应当及时补充报告</w:t>
      </w:r>
      <w:r>
        <w:rPr>
          <w:rFonts w:hint="eastAsia" w:asciiTheme="minorEastAsia" w:hAnsiTheme="minorEastAsia" w:eastAsiaTheme="minorEastAsia" w:cstheme="minorEastAsia"/>
          <w:color w:val="0000FF"/>
          <w:sz w:val="24"/>
          <w:szCs w:val="24"/>
        </w:rPr>
        <w:t>。</w:t>
      </w:r>
      <w:bookmarkStart w:id="104" w:name="_Toc6624"/>
      <w:r>
        <w:rPr>
          <w:rFonts w:hint="eastAsia" w:asciiTheme="minorEastAsia" w:hAnsiTheme="minorEastAsia" w:eastAsiaTheme="minorEastAsia" w:cstheme="minorEastAsia"/>
          <w:b/>
          <w:bCs/>
          <w:sz w:val="24"/>
          <w:szCs w:val="24"/>
        </w:rPr>
        <w:t xml:space="preserve">1.3  </w:t>
      </w:r>
      <w:bookmarkEnd w:id="104"/>
      <w:r>
        <w:rPr>
          <w:rFonts w:hint="eastAsia" w:asciiTheme="minorEastAsia" w:hAnsiTheme="minorEastAsia" w:eastAsiaTheme="minorEastAsia" w:cstheme="minorEastAsia"/>
          <w:b/>
          <w:bCs/>
          <w:sz w:val="24"/>
          <w:szCs w:val="24"/>
        </w:rPr>
        <w:t>联系人</w:t>
      </w:r>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1.3.1  海事管理机构：参考附录“海事管理机构联系人表”进行联系，若船舶未在表中列出或不能及时地直接与有关海事管理机构取得联系，船长应有效地、最快地与最近的海岸电台、交管中心或搜救中心取得联系。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1.3.2  船舶主要联系人：参考附录“船舶主要联系人表”。</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05" w:name="_Toc20440"/>
      <w:bookmarkStart w:id="106" w:name="_Toc2500"/>
      <w:bookmarkStart w:id="107" w:name="_Toc16485"/>
      <w:r>
        <w:rPr>
          <w:rFonts w:hint="eastAsia" w:asciiTheme="minorEastAsia" w:hAnsiTheme="minorEastAsia" w:eastAsiaTheme="minorEastAsia" w:cstheme="minorEastAsia"/>
          <w:b/>
          <w:bCs/>
          <w:color w:val="3D3D3D"/>
          <w:sz w:val="24"/>
          <w:szCs w:val="24"/>
        </w:rPr>
        <w:t>第2节  应急处置措施</w:t>
      </w:r>
      <w:bookmarkEnd w:id="105"/>
      <w:bookmarkEnd w:id="106"/>
      <w:bookmarkEnd w:id="107"/>
    </w:p>
    <w:p>
      <w:pPr>
        <w:rPr>
          <w:rFonts w:hint="eastAsia" w:asciiTheme="minorEastAsia" w:hAnsiTheme="minorEastAsia" w:eastAsiaTheme="minorEastAsia" w:cstheme="minorEastAsia"/>
          <w:sz w:val="24"/>
          <w:szCs w:val="24"/>
        </w:rPr>
      </w:pPr>
      <w:bookmarkStart w:id="108" w:name="_Toc16327"/>
      <w:bookmarkStart w:id="109" w:name="_Toc18058"/>
      <w:bookmarkStart w:id="110" w:name="_Toc9550"/>
      <w:r>
        <w:rPr>
          <w:rFonts w:hint="eastAsia" w:asciiTheme="minorEastAsia" w:hAnsiTheme="minorEastAsia" w:eastAsiaTheme="minorEastAsia" w:cstheme="minorEastAsia"/>
          <w:b/>
          <w:bCs/>
          <w:sz w:val="24"/>
          <w:szCs w:val="24"/>
        </w:rPr>
        <w:t>2.1  一般要求</w:t>
      </w:r>
      <w:bookmarkEnd w:id="108"/>
      <w:bookmarkEnd w:id="109"/>
      <w:bookmarkEnd w:id="110"/>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2.1.1  本节为指导船长和其他高级船员在发生溢漏事故时，迅速采取应急处置措施，以控制和减少溢漏。油船需根据现行国家标准GB/T 16559的要求编制本船的溢油应变部署表，装载有毒液体物质的船舶也可参照编制相应的应变部署表，张贴于船上适当位置。所有船员都应熟知其在事故应急中的职责分工。一旦发生泄漏事故，一经发现，船长或其他负责人应立即发出报警，组织全船人员开展应急反应。</w:t>
      </w:r>
    </w:p>
    <w:p>
      <w:pPr>
        <w:rPr>
          <w:rFonts w:hint="eastAsia" w:asciiTheme="minorEastAsia" w:hAnsiTheme="minorEastAsia" w:eastAsiaTheme="minorEastAsia" w:cstheme="minorEastAsia"/>
          <w:sz w:val="24"/>
          <w:szCs w:val="24"/>
        </w:rPr>
      </w:pPr>
      <w:bookmarkStart w:id="111" w:name="_Toc5462"/>
      <w:bookmarkStart w:id="112" w:name="_Toc12753"/>
      <w:bookmarkStart w:id="113" w:name="_Toc21564"/>
      <w:r>
        <w:rPr>
          <w:rFonts w:hint="eastAsia" w:asciiTheme="minorEastAsia" w:hAnsiTheme="minorEastAsia" w:eastAsiaTheme="minorEastAsia" w:cstheme="minorEastAsia"/>
          <w:b/>
          <w:bCs/>
          <w:sz w:val="24"/>
          <w:szCs w:val="24"/>
        </w:rPr>
        <w:t>2.2  操作性溢漏</w:t>
      </w:r>
      <w:bookmarkEnd w:id="111"/>
      <w:bookmarkEnd w:id="112"/>
      <w:bookmarkEnd w:id="113"/>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2.2.1  操作性溢漏是指在正常装卸和内部驳运油/有毒液体物质过程中所引起的管系溢漏、舱柜满溢等污染事故。</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2.2.2操作性溢漏主要包括以下应急反应措施：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（1）船上内部报警，根据应变部署表各司其职；</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（2）确定溢漏源，溢漏量评估及原因分析；</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（3）向海事管理机构及有关联系人报告所发生的溢漏事故；</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（4）制止或减少溢漏，防止溢出的油类/有毒液体扩散；</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（5）清除溢漏物并作好回收溢漏物的处理；</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（6）清污完毕后，应征得海事管理机构同意后方可重新作业。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2.2.3  管系溢漏主要包括以下应急反应措施：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（1）立即停止有关操作，关闭管系上的有关阀门；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（2）发出报警信号，启动应急反应程序；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（3）查明溢漏原因，清除溢漏物和甲板上的溢漏物；</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（4）将破裂管系中的油类/有毒液体驳入其他舱室；</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（5）清理时收集的油类/有毒液体驳入空舱妥为保管以待日后处理；</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（6）如果溢漏量较大，除船员的应急反应外，应直接联系或通过当地代理联系船舶污染清除单位或其他应急力量协助清理。</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管系泄漏应变措施表（仅供参考）</w:t>
      </w:r>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停止有关作业</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确保阀门关闭</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核实排水孔已否堵塞</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通知有关作业方</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报告“溢漏”事故（内部）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实施“溢漏”反应应急程序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着手清除溢油和甲板积油</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查明事故原因</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联系岸上清除力量协助</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2.2.4  舱柜满溢</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2.2.4.1舱柜满溢主要是将可能满溢的油类/有毒液体物质驳送到其他舱室；或将其超量的部分移送到岸上容器中去，以降低其液位。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2.2.4.2  舱柜满溢主要包括以下应急反应措施：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（1）立即停止有关操作，关闭有关管系上的有关阀门，确认溢流阀门开启（如适用）；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（2）发出溢漏报警信号，实施最初的溢漏应急反应程序；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（3）将溢漏事故情况通知有关加装供应作业方，配合采取应急措施；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（4）将满溢液柜中的油类驳送到空舱或不满的舱室；或将其超量的部分移送到岸上容器中去，以降低液位；</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（5）清除满溢的油类/有毒液体或甲板上的油类/有毒液体；</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（6）将回收的油类/有毒液体妥为保存，待以后处理；</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（7）如果满溢的数量较大，除船员的应急反应外，应直接联系或通过当地代理联系船舶污染清除单位或其他应急力量协助清理。</w:t>
      </w:r>
    </w:p>
    <w:p>
      <w:pPr>
        <w:jc w:val="center"/>
        <w:rPr>
          <w:rFonts w:hint="eastAsia" w:asciiTheme="minorEastAsia" w:hAnsiTheme="minorEastAsia" w:eastAsiaTheme="minorEastAsia" w:cstheme="minorEastAsia"/>
          <w:sz w:val="24"/>
          <w:szCs w:val="24"/>
        </w:rPr>
      </w:pPr>
      <w:bookmarkStart w:id="114" w:name="_Toc4463"/>
      <w:r>
        <w:rPr>
          <w:rFonts w:hint="eastAsia" w:asciiTheme="minorEastAsia" w:hAnsiTheme="minorEastAsia" w:eastAsiaTheme="minorEastAsia" w:cstheme="minorEastAsia"/>
          <w:sz w:val="24"/>
          <w:szCs w:val="24"/>
        </w:rPr>
        <w:t>舱柜满溢应变措施表（仅供参考）</w:t>
      </w:r>
      <w:bookmarkEnd w:id="114"/>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停止有关作业</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确保阀门关闭</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核实派水孔已否堵塞</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通知有关加装作业方</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报告“溢漏”事故（内部）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实施“溢漏”应急反应程序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将满溢舱内的，驳入空舱或未满舱</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查明事故原因</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b/>
          <w:bCs/>
          <w:sz w:val="24"/>
          <w:szCs w:val="24"/>
        </w:rPr>
      </w:pPr>
      <w:bookmarkStart w:id="115" w:name="_Toc32725"/>
      <w:bookmarkStart w:id="116" w:name="_Toc8531"/>
      <w:bookmarkStart w:id="117" w:name="_Toc18937"/>
      <w:r>
        <w:rPr>
          <w:rFonts w:hint="eastAsia" w:asciiTheme="minorEastAsia" w:hAnsiTheme="minorEastAsia" w:eastAsiaTheme="minorEastAsia" w:cstheme="minorEastAsia"/>
          <w:b/>
          <w:bCs/>
          <w:sz w:val="24"/>
          <w:szCs w:val="24"/>
        </w:rPr>
        <w:t>2.3  事故性溢漏</w:t>
      </w:r>
      <w:bookmarkEnd w:id="115"/>
      <w:bookmarkEnd w:id="116"/>
      <w:bookmarkEnd w:id="117"/>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2.3.1  船舶搁浅主要包括以下应急反应措施：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（1）发出应急警报，启动应急反应程序；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（2）校测船舶的搁浅位置，测量四周水深；确定搁浅部位，了解搁浅水域底质及当地的气象和潮流潮汐情况；</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（3）测量燃、润油料舱及与船壳邻近的其他舱室中的液位变化情况；</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（4）如发现船底破损进水，应查清破口部位和破损程度，并考虑到船体应力和稳性的影响，决定是否采取排水、堵漏、减载、过驳或将破损舱中的油类/有毒液体驳入其它舱室等措施，以避免进一步泄漏；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（5）如果“溢漏”量较大，仅由本船船员组织反应难以获得理想效果，应直接联系或通过当地代理联系船舶污染清除单位或其他应急力量协助清理；</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（6）如果船舶尝试自行脱浅，应评估由此所造成的额外损失是否大于停留在原地直至获得援救的损失。</w:t>
      </w:r>
    </w:p>
    <w:p>
      <w:pPr>
        <w:jc w:val="center"/>
        <w:rPr>
          <w:rFonts w:hint="eastAsia" w:asciiTheme="minorEastAsia" w:hAnsiTheme="minorEastAsia" w:eastAsiaTheme="minorEastAsia" w:cstheme="minorEastAsia"/>
          <w:sz w:val="24"/>
          <w:szCs w:val="24"/>
        </w:rPr>
      </w:pPr>
      <w:bookmarkStart w:id="118" w:name="_Toc16373"/>
      <w:r>
        <w:rPr>
          <w:rFonts w:hint="eastAsia" w:asciiTheme="minorEastAsia" w:hAnsiTheme="minorEastAsia" w:eastAsiaTheme="minorEastAsia" w:cstheme="minorEastAsia"/>
          <w:sz w:val="24"/>
          <w:szCs w:val="24"/>
        </w:rPr>
        <w:t>搁浅应变措施表（仅供参考）</w:t>
      </w:r>
      <w:bookmarkEnd w:id="118"/>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值班人员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向船员和附近其他船舶报警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测定船位和周围水深，确定搁浅部位</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监测天气、海况和潮汐对船舶的影响</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关闭管系阀门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测量所有舱室，了解是否进水</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查清破口部位和损坏程度</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着手“溢漏”清除和实施围控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决定是否过驳或船内转驳</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决定是否需要岸上救助支援</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2.3.2火灾/爆炸主要包括以下应急反应措施：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（1）发出应急警报，启动应急反应程序；</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（2）按本船“消防应急部署表”中规定的人员职责，组织船员动用各种消防器材施救，力争控制住火势；</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（3）迅速探明着火部位，查明火情，了解起火原因及火场周围有无易燃物品或爆炸物品；</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（4）调整船舶航向，使着火部位位于下风位置；尽量减低航速和摇摆，避免急剧转向；</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（5）切断通入失火舱室管系和电路，关闭水密门窗和不必要的进风口，向失火舱室施放二氧化碳等惰性气体，防止火势蔓延；</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（6）如采用水消防系统连续长时间地向舱内冲水会导致船身倾斜和倾覆的危险，此时要考虑将船驶至就近安全地点抢滩后继续施救；</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（7）如发现本船有油类/有毒液体外溢，应迅速查明“溢漏”源，采取转驳措施，设法将破损舱中的油类/有毒液体驳入其他完好舱室；并迅速采取相应的应急处置措施；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（8）如果“溢漏”量较大，仅由本船船员组织反应难以获得理想效果，应直接联系或通过当地代理联系船舶污染清除单位或其他应急力量协助清理。</w:t>
      </w:r>
    </w:p>
    <w:p>
      <w:pPr>
        <w:jc w:val="center"/>
        <w:rPr>
          <w:rFonts w:hint="eastAsia" w:asciiTheme="minorEastAsia" w:hAnsiTheme="minorEastAsia" w:eastAsiaTheme="minorEastAsia" w:cstheme="minorEastAsia"/>
          <w:sz w:val="24"/>
          <w:szCs w:val="24"/>
        </w:rPr>
      </w:pPr>
      <w:bookmarkStart w:id="119" w:name="_Toc6689"/>
      <w:r>
        <w:rPr>
          <w:rFonts w:hint="eastAsia" w:asciiTheme="minorEastAsia" w:hAnsiTheme="minorEastAsia" w:eastAsiaTheme="minorEastAsia" w:cstheme="minorEastAsia"/>
          <w:sz w:val="24"/>
          <w:szCs w:val="24"/>
        </w:rPr>
        <w:t>火灾/爆炸应变措施表（仅供参考）</w:t>
      </w:r>
      <w:bookmarkEnd w:id="119"/>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值班人员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向船员和附近其他船舶报警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调整船舶的航向和航速</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组织船员施救，力争控制火势</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控制火情，查明起火原因</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切断通入失火舱室管系和电路</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关闭失火舱室水密门窗和进风口</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评估“溢漏”造成污染的可能性</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着手“溢漏”清除和实施围控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决定是否船内转驳</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联系岸上救助支援（如需要）</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2.3.3  碰撞主要包括以下应急反应措施： </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（1）发出应急警报，启动应急反应程序；</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（2）探明本船和他船的受损情况（在未查明破口对船体稳性和强度影响前，应采取措施使尚未脱离的两船碰撞部位，保持不分离）；</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（3）测定碰撞位置附近的液舱（含淡水舱、压载水舱），双层底及污水井中的液位和水深变化情况，确定船体破损情况；</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（4）如发现船体破损进水，应立即查清破口部位和破损程度，评估对船舶的整体结构（应力和稳性损失）的影响，可能的话，应采取排水、堵漏、补焊等抢救措施；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（5）如发现破口部位有油类/有毒液体外溢，应迅速查明溢漏源，采取转驳措施，设法将破损油舱中的油类/有毒液体驳入其他完好舱室，并迅速采取相应的应急处置措施；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（6）如果“溢漏”量较大，仅由本船船员组织反应难以获得理想效果，应直接联系或通过当地代理联系船舶污染清除单位或其他应急力量协助清理。</w:t>
      </w:r>
    </w:p>
    <w:p>
      <w:pPr>
        <w:jc w:val="center"/>
        <w:rPr>
          <w:rFonts w:hint="eastAsia" w:asciiTheme="minorEastAsia" w:hAnsiTheme="minorEastAsia" w:eastAsiaTheme="minorEastAsia" w:cstheme="minorEastAsia"/>
          <w:sz w:val="24"/>
          <w:szCs w:val="24"/>
        </w:rPr>
      </w:pPr>
      <w:bookmarkStart w:id="120" w:name="_Toc229"/>
      <w:r>
        <w:rPr>
          <w:rFonts w:hint="eastAsia" w:asciiTheme="minorEastAsia" w:hAnsiTheme="minorEastAsia" w:eastAsiaTheme="minorEastAsia" w:cstheme="minorEastAsia"/>
          <w:sz w:val="24"/>
          <w:szCs w:val="24"/>
        </w:rPr>
        <w:t>碰撞应变措施表（仅供参考）</w:t>
      </w:r>
      <w:bookmarkEnd w:id="120"/>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值班人员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向船员和附近其他船舶报警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探明船舶受损情况</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测量所有舱室，了解是否进水</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查清破口部位和破损程度</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采取排水、堵漏、等控制措施</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决定是否船内转驳</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着手“溢漏”清除和实施围控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决定是否需要岸上救助支援</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2.3.4  船壳损坏主要包括以下应急反应措施：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（1）发出应急警报，启动应急反应程序；</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（2）迅速查明船壳的破损情况，测定破口位置附近的液舱（含淡水舱、压载水舱），双层底及污水井中的液位和水深变化情况，观察船舶周围海面是否有油类/有毒液体物质；</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（3）查清船壳的破口部位和破损程度，计算大量进水所产生的自由液面对稳性的影响；如条件许可，应迅速采取排水、堵漏、补焊等抢救措施，尽最大努力保持船舶的浮力；</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（4）评估船舶的破舱稳性和受损的纵向强度，根据船舶的稳性情况，通过适当调整船舶的压载，保持船舶的正浮和静水平衡；</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（5）如发现破口部位有油类/有毒液体外溢，应迅速查明溢漏源，采取转驳措施，设法将破损油舱中的油类/有毒液体驳入其他完好舱室，并迅速采取相应的应急处置措施；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（6）如果“溢漏”量较大，仅由本船船员组织反应难以获得理想效果，应直接联系或通过当地代理联系船舶污染清除单位或其他应急力量协助清理；</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（7）如船舶有沉没危险不得已弃船时，应按“船舶应变部署表”中的要求作好各项工作。</w:t>
      </w:r>
    </w:p>
    <w:p>
      <w:pPr>
        <w:jc w:val="center"/>
        <w:rPr>
          <w:rFonts w:hint="eastAsia" w:asciiTheme="minorEastAsia" w:hAnsiTheme="minorEastAsia" w:eastAsiaTheme="minorEastAsia" w:cstheme="minorEastAsia"/>
          <w:sz w:val="24"/>
          <w:szCs w:val="24"/>
        </w:rPr>
      </w:pPr>
      <w:bookmarkStart w:id="121" w:name="_Toc24042"/>
      <w:r>
        <w:rPr>
          <w:rFonts w:hint="eastAsia" w:asciiTheme="minorEastAsia" w:hAnsiTheme="minorEastAsia" w:eastAsiaTheme="minorEastAsia" w:cstheme="minorEastAsia"/>
          <w:sz w:val="24"/>
          <w:szCs w:val="24"/>
        </w:rPr>
        <w:t>船壳破损应变措施表（仅供参考）</w:t>
      </w:r>
      <w:bookmarkEnd w:id="121"/>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值班人员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向船员和附近其他船舶报警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探明船壳受损情况</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测量破口附近舱室，了解是否进水</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查清破口部位和损坏程度</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测定船舶的整体结构强度</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评估船舶下沉或倾覆的危险性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采取堵漏，排水等控制措施</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决定是否船内转驳</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着手“溢漏”清除和实施围控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决定是否需要岸上救助支援</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2.3.5 严重横倾</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2.3.5.1 如果船舶意外地发生严重横倾，可能是由于船壳破损，两舱间的舱壁破损，不正确的装油或驳油作业，压载作业及机舱进水，自由液面影响等所致。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2.3.5.2严重横倾主要包括以下应急反应措施：</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（1）停止有关作业；</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（2）发出应急警报，集合全体船员；</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（3）如在航行中，则应调整航向和航速，使船舶顶风航行，尽量减少横摇角度；</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（4）关闭一切水密门、窗和甲板开口，防止上浪进水加剧横倾；</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（5）尽力保证主机、副机和舵机等设备，处于安全和可用状态；</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（6）迅速查明引起船舶严重横倾的原因（船壳破损进水，船体一侧坐底等），针对查出的原因，采取适当的纠偏措施扶正船舶；</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采用压水扶正船身的方法，应考虑到自由液面对稳性的影响，不能几个舱同时压；可选择高舷侧双层底舱；先压前后两端的小舱，后压中部大舱；高舷侧双层底舱压满后如船身仍未扶正，可打出低舷侧双层底舱中的压载水（一般不宜将低舷侧双层底舱中的水直接移入高舷侧双层底舱，特别是在船体稳性欠佳时）；</w:t>
      </w:r>
    </w:p>
    <w:p>
      <w:pPr>
        <w:tabs>
          <w:tab w:val="left" w:pos="360"/>
        </w:tabs>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（8）如发现破口部位有油类/有毒液体外溢，应迅速查明溢漏源，采取相应的应急处置措施；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（9）如果溢漏量较大，仅由本船船员组织反应难以获得理想效果，应直接联系或通过当地代理联系船舶污染清除单位或其他应急力量协助清理。</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bookmarkStart w:id="122" w:name="_Toc32604"/>
      <w:r>
        <w:rPr>
          <w:rFonts w:hint="eastAsia" w:asciiTheme="minorEastAsia" w:hAnsiTheme="minorEastAsia" w:eastAsiaTheme="minorEastAsia" w:cstheme="minorEastAsia"/>
          <w:sz w:val="24"/>
          <w:szCs w:val="24"/>
        </w:rPr>
        <w:t>严重横倾应变措施表（仅供参考）</w:t>
      </w:r>
      <w:bookmarkEnd w:id="122"/>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073"/>
        <w:gridCol w:w="1101"/>
        <w:gridCol w:w="1006"/>
        <w:gridCol w:w="115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073"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101"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00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156"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值班人员</w:t>
            </w:r>
          </w:p>
        </w:tc>
        <w:tc>
          <w:tcPr>
            <w:tcW w:w="88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报告事故（内部）</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向船员和附近其他船舶报警</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实施应急反应程序</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着手向公司和代理报告</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调整船舶的航向和航速</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测量所有舱室，了解是否进水</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关闭一切水密门窗</w:t>
            </w:r>
          </w:p>
        </w:tc>
        <w:tc>
          <w:tcPr>
            <w:tcW w:w="1073" w:type="dxa"/>
          </w:tcPr>
          <w:p>
            <w:pPr>
              <w:rPr>
                <w:rFonts w:hint="eastAsia" w:asciiTheme="minorEastAsia" w:hAnsiTheme="minorEastAsia" w:eastAsiaTheme="minorEastAsia" w:cstheme="minorEastAsia"/>
                <w:sz w:val="24"/>
                <w:szCs w:val="24"/>
              </w:rPr>
            </w:pP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查明船舶严重横倾的原因</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采取适当的纠偏、扶正措施</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着手“溢漏”清除和实施围控</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0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56"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889" w:type="dxa"/>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决定是否需要岸上救助支援</w:t>
            </w:r>
          </w:p>
        </w:tc>
        <w:tc>
          <w:tcPr>
            <w:tcW w:w="1073"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01" w:type="dxa"/>
          </w:tcPr>
          <w:p>
            <w:pPr>
              <w:rPr>
                <w:rFonts w:hint="eastAsia" w:asciiTheme="minorEastAsia" w:hAnsiTheme="minorEastAsia" w:eastAsiaTheme="minorEastAsia" w:cstheme="minorEastAsia"/>
                <w:sz w:val="24"/>
                <w:szCs w:val="24"/>
              </w:rPr>
            </w:pPr>
          </w:p>
        </w:tc>
        <w:tc>
          <w:tcPr>
            <w:tcW w:w="1006" w:type="dxa"/>
          </w:tcPr>
          <w:p>
            <w:pPr>
              <w:rPr>
                <w:rFonts w:hint="eastAsia" w:asciiTheme="minorEastAsia" w:hAnsiTheme="minorEastAsia" w:eastAsiaTheme="minorEastAsia" w:cstheme="minorEastAsia"/>
                <w:sz w:val="24"/>
                <w:szCs w:val="24"/>
              </w:rPr>
            </w:pPr>
          </w:p>
        </w:tc>
        <w:tc>
          <w:tcPr>
            <w:tcW w:w="1156" w:type="dxa"/>
          </w:tcPr>
          <w:p>
            <w:pPr>
              <w:rPr>
                <w:rFonts w:hint="eastAsia" w:asciiTheme="minorEastAsia" w:hAnsiTheme="minorEastAsia" w:eastAsiaTheme="minorEastAsia" w:cstheme="minorEastAsia"/>
                <w:sz w:val="24"/>
                <w:szCs w:val="24"/>
              </w:rPr>
            </w:pPr>
          </w:p>
        </w:tc>
        <w:tc>
          <w:tcPr>
            <w:tcW w:w="88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2.3.6  船舶进水/沉没主要包括以下应急反应措施：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（1）值班员发现险情，应立即报警；</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（2）船长在接到值班人员报告后，发遇险信号；</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（3）确认所有人员都已集中；</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（4）确保关闭有关水密门；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（5）船长评估船壳损坏程度；</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（6）采取措施减少船舶进水；</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（7）如果发生污染事故，船长要立即通知船公司和海事管理机构；</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（8）考虑隔离损坏区域，如必要，考虑调驳燃油、压载水或淡水；考虑调驳货物（如可能），尽可能减少污染；</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（9）准备救生艇；</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（10）如果船舶部分或全部进水，采取措施疏散船上人员，避免接触溢出的油类/有毒液体物质。提醒其它船舶或最近的海事管理机构协助救生。</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2.3.7触礁主要包括以下应急反应措施：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（1）船体发生不正常抖动或振动或主机转速发生异常变化时，可能是由于船舶触礁所致，首要需考虑的是，采取措施确保船舶的完整性，防止船上油舱或有毒液体物质舱发生漏泄；</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（2）如果引航员在船上，请引航员解释其可能性；</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（3）立即停车，观察主机转速是否有不正常的减速；</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（4）确定船舶位置，比较船舶吃水与海图上的水深；</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（5）测量所有燃油舱、液货舱（如有）、压载舱、货舱舱底污水、隔离舱、管系和其他处所，确定船舶是否遭受损坏；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（6）如果船舶触礁后完全搁浅，船长应参考搁浅应变措施；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检查是否有油或有毒液体物质泄漏。如漏泄已发生，应按照应变部署表要求，立即组织人员清理，并向主管机关报告污染情况；如果“溢漏”量较大，仅由本船船员组织反应难以获得理想效果，应直接联系或通过当地代理联系船舶污染清除单位或其他应急力量协助清理。</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2.3.8  其它危险货物/危险气体释放</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在危险有毒液体物质释放时，应采取措施保护船员免受伤害，特别是免受该物质或它的蒸气的沾污；避免该物质或蒸汽蔓延全船；如果发生任何危险物质或蒸气释放，需调整船舶航向，将生活区置于释放点的上风处；</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（2）从危险区域疏散船员，如果有人不得不在危险区域值班，要注意个人保护，避免和有害物质直接接触；</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（3）应消除所有可能的着火源，关闭不重要的通风孔，防止蒸气进入起居处所和机舱；</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（4）采取措施减少液舱的液位或压力，阻止物质或蒸气的散发。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2.3.9  液舱环境失控（核准载运NLSs的船舶）</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（1）考虑由于液舱环境失控而可能引起爆炸的风险；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迅速地参考随船的装运货物资料单，根据所提供的资料采取预防措施或行动；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（3）避免空气进入未受控制区域，以避免在该区域产生危险混合物。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2.3.10  货物的危险反应（核准载运NLSs的船舶）</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（1）当有毒液体货物溢到甲板、水里或由于舱的内部泄漏和其它货物发生混合时，应考虑到该混合物可能会造成的危险；</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（2）当上述事故发生时，应立即停止所有操作，关闭所有的阀；</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（3）关闭起居处所的门，切断通风；</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（4）船上禁止吸烟，准备好消防泵；</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（5）迅速地参考随船的装运货物资料单，根据所提供的资料采取必要的预防措施或行动；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（6）当溢出物质或其蒸气（可能）伤害船员时，采取必要的措施保护船员的安全。</w:t>
      </w:r>
    </w:p>
    <w:p>
      <w:pPr>
        <w:rPr>
          <w:rFonts w:hint="eastAsia" w:asciiTheme="minorEastAsia" w:hAnsiTheme="minorEastAsia" w:eastAsiaTheme="minorEastAsia" w:cstheme="minorEastAsia"/>
          <w:sz w:val="24"/>
          <w:szCs w:val="24"/>
        </w:rPr>
      </w:pPr>
      <w:bookmarkStart w:id="123" w:name="_Toc27705"/>
      <w:bookmarkStart w:id="124" w:name="_Toc10053"/>
      <w:bookmarkStart w:id="125" w:name="_Toc23528"/>
      <w:r>
        <w:rPr>
          <w:rFonts w:hint="eastAsia" w:asciiTheme="minorEastAsia" w:hAnsiTheme="minorEastAsia" w:eastAsiaTheme="minorEastAsia" w:cstheme="minorEastAsia"/>
          <w:b/>
          <w:bCs/>
          <w:sz w:val="24"/>
          <w:szCs w:val="24"/>
        </w:rPr>
        <w:t>2.4  其它措施</w:t>
      </w:r>
      <w:bookmarkEnd w:id="123"/>
      <w:bookmarkEnd w:id="124"/>
      <w:bookmarkEnd w:id="125"/>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2.4.1  优先措施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（1）首先确保人员安全，同时采取措施防止事故扩大：</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  检查是否有人员受伤；</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  从大副和轮机长处查阅船上货物、压载、燃油和水的资料；</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  判断是否需要请求协助；</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④  决定是否需要弃船。</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（2）通过目视检查和对所有液舱和其他舱室液位测量的方法来获得详细的损坏资料；</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（3）如果认为船舶留在此地仍会带来更大危险，则应考虑将船舶移到更安全的地方；</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（4）考虑破舱稳性和船舶应力的影响，为了船舶安全，必要时，应考虑进行内部驳油/货；</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（5）在油类或有毒液体物质的泄漏事故中应采取如下措施以防失火和爆炸：</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  如果发生任何危险物质或蒸气释放可调整船舶航向，将生活区置于释放点的上风处；</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  关闭非重要的通风孔；</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  防止易燃或有毒气体进入起居处所和机舱；</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④  消除所有可能的着火源；</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⑤  准备灭火设备和灭火器材；</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⑥  经常对起居处所和机舱进行易燃气体测量；</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⑦  禁止吸烟和停止使用明火源。</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（6）在空气不流通处所采取措施，应注意有毒气体对人体的危害。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2.4.2  减载措施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（1）如果船舶遭受到较大的结构损害，可能需要将全部或部分货物/燃油驳运到其他船舶；</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（2）在和专业接受船舶进行“船对船”驳运操作时，通常由接受船船长任总指挥；</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（3）当接受船是非专业船舶，任总指挥的船长或其他人员，应由相关船长在过驳前共同确定；</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（4）实际的燃油/货物驳运操作应根据接受船的要求进行；</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（5）在任何情况下船长应对自己船舶、船员、货物/燃油和设备的安全负责，不允许其他人员的活动危害到他们的安全；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 船对船的驳运操作应报当地海事管理机构审批；</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 当船长选择作业区域时，应考虑下面几点：</w:t>
      </w:r>
    </w:p>
    <w:p>
      <w:pPr>
        <w:numPr>
          <w:ilvl w:val="0"/>
          <w:numId w:val="3"/>
        </w:num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报告海事管理机构并获得同意；</w:t>
      </w:r>
    </w:p>
    <w:p>
      <w:pPr>
        <w:numPr>
          <w:ilvl w:val="0"/>
          <w:numId w:val="3"/>
        </w:num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作业区域的海况条件，特别是风浪条件能否满足作业要求；</w:t>
      </w:r>
    </w:p>
    <w:p>
      <w:pPr>
        <w:numPr>
          <w:ilvl w:val="0"/>
          <w:numId w:val="3"/>
        </w:num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作业区域和水深应能满足系泊、起锚的机动操纵和驳运操作，当操作只能抛锚进行时允许安全抛锚；</w:t>
      </w:r>
    </w:p>
    <w:p>
      <w:pPr>
        <w:numPr>
          <w:ilvl w:val="0"/>
          <w:numId w:val="3"/>
        </w:num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通航密度；</w:t>
      </w:r>
    </w:p>
    <w:p>
      <w:pPr>
        <w:numPr>
          <w:ilvl w:val="0"/>
          <w:numId w:val="3"/>
        </w:num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天气状况和预报。</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（8）除上述“船对船”操作的总原则之外，船长还应注意公司制定的附加说明。</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2.4.3  减缓措施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（1）当船上的人员及船舶的安全已经成功解决时，应考虑下述方面：</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 评估状况，监控所有行动；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 人员防护问题，如防护衣物的使用，暴露在有害物质中的人员的去污措施，防止其它对健康和安全的威胁措施等。</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（2）当甲板上发生溢漏，应进行隔离,防止溢漏物进入水体中造成污染(如堵塞甲板排水孔)，使用专用材料（如吸附材料）进行清除；</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（3）用于隔离、转移或清除溢出物的材料应收集和隔离，防止发生其它危害，如火灾、爆炸、有毒或易燃蒸汽的释放等。这些材料应妥善保存，直至转至岸上接收设施；</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（4）应急处置结束后，要根据污染的种类及范围，对人员消除沾染。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2.4.4  稳性和强度考虑</w:t>
      </w:r>
    </w:p>
    <w:p>
      <w:pPr>
        <w:rPr>
          <w:rFonts w:hint="eastAsia" w:asciiTheme="minorEastAsia" w:hAnsiTheme="minorEastAsia" w:eastAsiaTheme="minorEastAsia" w:cstheme="minorEastAsia"/>
          <w:sz w:val="24"/>
          <w:szCs w:val="24"/>
        </w:rPr>
      </w:pPr>
      <w:bookmarkStart w:id="126" w:name="_Toc26476"/>
      <w:bookmarkStart w:id="127" w:name="_Toc19612"/>
      <w:r>
        <w:rPr>
          <w:rFonts w:hint="eastAsia" w:asciiTheme="minorEastAsia" w:hAnsiTheme="minorEastAsia" w:eastAsiaTheme="minorEastAsia" w:cstheme="minorEastAsia"/>
          <w:sz w:val="24"/>
          <w:szCs w:val="24"/>
        </w:rPr>
        <w:t>2.4.4.1在事故反应中，当采取措施缓解油类溢漏使船舶脱离搁浅状态时，要特别注意考虑稳性和应力。</w:t>
      </w:r>
      <w:bookmarkEnd w:id="126"/>
      <w:bookmarkEnd w:id="127"/>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2.4.4.2内部转移只有在充分认识到其对船舶的总体纵向强度和稳性的可能影响后才可进行。如果船舶破损范围较大，船上可能无法评估内部转移对应力和稳性的影响，这时需要与船舶所有人、经营人或其他部门取得联系,获取信息,对破舱稳性和纵向破损强度进行评估。这些信息可以在公司的技术部门取得，有时可能需要联系船级社、船舶设计院或其他机构。</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2.4.4.3计划应提供一份评估破舱稳性和破损强度所需的信息清单。</w:t>
      </w:r>
    </w:p>
    <w:p>
      <w:pPr>
        <w:jc w:val="center"/>
        <w:rPr>
          <w:rFonts w:hint="eastAsia" w:asciiTheme="minorEastAsia" w:hAnsiTheme="minorEastAsia" w:eastAsiaTheme="minorEastAsia" w:cstheme="minorEastAsia"/>
          <w:sz w:val="24"/>
          <w:szCs w:val="24"/>
        </w:rPr>
      </w:pPr>
      <w:bookmarkStart w:id="128" w:name="_Toc503"/>
      <w:r>
        <w:rPr>
          <w:rFonts w:hint="eastAsia" w:asciiTheme="minorEastAsia" w:hAnsiTheme="minorEastAsia" w:eastAsiaTheme="minorEastAsia" w:cstheme="minorEastAsia"/>
          <w:sz w:val="24"/>
          <w:szCs w:val="24"/>
        </w:rPr>
        <w:t>稳性和强度应对措施表（仅供参考）</w:t>
      </w:r>
      <w:bookmarkEnd w:id="128"/>
    </w:p>
    <w:tbl>
      <w:tblPr>
        <w:tblStyle w:val="20"/>
        <w:tblW w:w="97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7"/>
        <w:gridCol w:w="1569"/>
        <w:gridCol w:w="1530"/>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ind w:firstLine="1920" w:firstLineChars="8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拟采取的措施</w:t>
            </w:r>
          </w:p>
        </w:tc>
        <w:tc>
          <w:tcPr>
            <w:tcW w:w="1569"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w:t>
            </w:r>
          </w:p>
        </w:tc>
        <w:tc>
          <w:tcPr>
            <w:tcW w:w="1530"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915"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提供初始的船舶事故报告</w:t>
            </w:r>
          </w:p>
        </w:tc>
        <w:tc>
          <w:tcPr>
            <w:tcW w:w="5014" w:type="dxa"/>
            <w:gridSpan w:val="3"/>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舱载图</w:t>
            </w:r>
          </w:p>
        </w:tc>
        <w:tc>
          <w:tcPr>
            <w:tcW w:w="156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提供初始的损坏评估报告</w:t>
            </w:r>
          </w:p>
        </w:tc>
        <w:tc>
          <w:tcPr>
            <w:tcW w:w="5014" w:type="dxa"/>
            <w:gridSpan w:val="3"/>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最新的舱载情况：燃油/压载</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最新的舱载情况：燃油</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最新的船舶状况：稳性和纵倾</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损坏：初步检出的位置和范围</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提供追加损坏评估报告</w:t>
            </w:r>
          </w:p>
        </w:tc>
        <w:tc>
          <w:tcPr>
            <w:tcW w:w="5014" w:type="dxa"/>
            <w:gridSpan w:val="3"/>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船舶状况：详细检查搁浅的程度（测量船舶四周的水深）</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船舶状况：详细检查前吃水，船中（包括左舷和右舷）吃水和艉吃水</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船舶状况：详细检查燃油在数量上的损失或位置上的变化</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37"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辅助系统，详细检查</w:t>
            </w:r>
          </w:p>
        </w:tc>
        <w:tc>
          <w:tcPr>
            <w:tcW w:w="1569" w:type="dxa"/>
          </w:tcPr>
          <w:p>
            <w:pPr>
              <w:rPr>
                <w:rFonts w:hint="eastAsia" w:asciiTheme="minorEastAsia" w:hAnsiTheme="minorEastAsia" w:eastAsiaTheme="minorEastAsia" w:cstheme="minorEastAsia"/>
                <w:sz w:val="24"/>
                <w:szCs w:val="24"/>
              </w:rPr>
            </w:pPr>
          </w:p>
        </w:tc>
        <w:tc>
          <w:tcPr>
            <w:tcW w:w="1530" w:type="dxa"/>
          </w:tcPr>
          <w:p>
            <w:pPr>
              <w:rPr>
                <w:rFonts w:hint="eastAsia" w:asciiTheme="minorEastAsia" w:hAnsiTheme="minorEastAsia" w:eastAsiaTheme="minorEastAsia" w:cstheme="minorEastAsia"/>
                <w:sz w:val="24"/>
                <w:szCs w:val="24"/>
              </w:rPr>
            </w:pPr>
          </w:p>
        </w:tc>
        <w:tc>
          <w:tcPr>
            <w:tcW w:w="1915"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sz w:val="24"/>
          <w:szCs w:val="24"/>
        </w:rPr>
        <w:br w:type="page"/>
      </w:r>
      <w:bookmarkStart w:id="129" w:name="_Toc7620"/>
      <w:bookmarkStart w:id="130" w:name="_Toc21097"/>
      <w:bookmarkStart w:id="131" w:name="_Toc31724"/>
      <w:r>
        <w:rPr>
          <w:rFonts w:hint="eastAsia" w:asciiTheme="minorEastAsia" w:hAnsiTheme="minorEastAsia" w:eastAsiaTheme="minorEastAsia" w:cstheme="minorEastAsia"/>
          <w:b/>
          <w:bCs/>
          <w:color w:val="3D3D3D"/>
          <w:sz w:val="24"/>
          <w:szCs w:val="24"/>
        </w:rPr>
        <w:t>第 3 节  与沿岸有关部门和海事管理机构的协作</w:t>
      </w:r>
      <w:bookmarkEnd w:id="129"/>
      <w:bookmarkEnd w:id="130"/>
      <w:bookmarkEnd w:id="131"/>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 船舶与沿岸有关部门快速有效地协作，对减少污染事故的危害是至关重要的。</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 在控制或清除油类/有毒液体物质溢漏以减少损失时，船长应充分考虑控制和回收油类/有毒液体物质的措施，服从海事管理机构的有关决定和指导。</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 船长应按照本计划提供的指导组织全船人员实施最初的应急反应，控制或减少油类和有毒液体物质的溢漏量。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 本计划应配合港口和区域性污染应急预案的实施。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 船舶发生污染事故后，签订了船舶污染清除协议的，船舶和船舶污染清除单位应按照船舶污染清除协议的要求，开展污染控制和清除行动；未签订船舶污染清除协议的，如溢漏量较大，需动用岸上应急力量时，船方应密切配合。</w:t>
      </w:r>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32" w:name="_Toc7081"/>
      <w:bookmarkStart w:id="133" w:name="_Toc28047"/>
      <w:bookmarkStart w:id="134" w:name="_Toc11253"/>
      <w:r>
        <w:rPr>
          <w:rFonts w:hint="eastAsia" w:asciiTheme="minorEastAsia" w:hAnsiTheme="minorEastAsia" w:eastAsiaTheme="minorEastAsia" w:cstheme="minorEastAsia"/>
          <w:b/>
          <w:bCs/>
          <w:color w:val="3D3D3D"/>
          <w:sz w:val="24"/>
          <w:szCs w:val="24"/>
        </w:rPr>
        <w:t>第4节  补充资料(非强制性规定)</w:t>
      </w:r>
      <w:bookmarkEnd w:id="132"/>
      <w:bookmarkEnd w:id="133"/>
      <w:bookmarkEnd w:id="134"/>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bookmarkStart w:id="135" w:name="_Toc30426"/>
      <w:bookmarkStart w:id="136" w:name="_Toc5071"/>
      <w:bookmarkStart w:id="137" w:name="_Toc6208"/>
      <w:r>
        <w:rPr>
          <w:rFonts w:hint="eastAsia" w:asciiTheme="minorEastAsia" w:hAnsiTheme="minorEastAsia" w:eastAsiaTheme="minorEastAsia" w:cstheme="minorEastAsia"/>
          <w:sz w:val="24"/>
          <w:szCs w:val="24"/>
        </w:rPr>
        <w:t>4.1 图纸和资料</w:t>
      </w:r>
      <w:bookmarkEnd w:id="135"/>
      <w:bookmarkEnd w:id="136"/>
      <w:bookmarkEnd w:id="137"/>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为便于船员在应急情况下做出合理反应，本计划将有关图纸资料（如：船舶总布置图、机舱布置图、舱室图、管系布置图等）列入附件之中。现有货物、燃油及压载等的资料，可从大副、轮机长等处获得。</w:t>
      </w:r>
    </w:p>
    <w:p>
      <w:pPr>
        <w:rPr>
          <w:rFonts w:hint="eastAsia" w:asciiTheme="minorEastAsia" w:hAnsiTheme="minorEastAsia" w:eastAsiaTheme="minorEastAsia" w:cstheme="minorEastAsia"/>
          <w:sz w:val="24"/>
          <w:szCs w:val="24"/>
        </w:rPr>
      </w:pPr>
      <w:bookmarkStart w:id="138" w:name="_Toc16206"/>
      <w:bookmarkStart w:id="139" w:name="_Toc31094"/>
      <w:bookmarkStart w:id="140" w:name="_Toc15765"/>
      <w:r>
        <w:rPr>
          <w:rFonts w:hint="eastAsia" w:asciiTheme="minorEastAsia" w:hAnsiTheme="minorEastAsia" w:eastAsiaTheme="minorEastAsia" w:cstheme="minorEastAsia"/>
          <w:sz w:val="24"/>
          <w:szCs w:val="24"/>
        </w:rPr>
        <w:t>4.2 培训和演习</w:t>
      </w:r>
      <w:bookmarkEnd w:id="138"/>
      <w:bookmarkEnd w:id="139"/>
      <w:bookmarkEnd w:id="140"/>
      <w:r>
        <w:rPr>
          <w:rFonts w:hint="eastAsia" w:asciiTheme="minorEastAsia" w:hAnsiTheme="minorEastAsia" w:eastAsiaTheme="minorEastAsia" w:cstheme="minorEastAsia"/>
          <w:sz w:val="24"/>
          <w:szCs w:val="24"/>
        </w:rPr>
        <w:t xml:space="preserve">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定期的演习，将使应急状态中的安全性和有效性得到有力的增强，船公司应结合本计划经常对船员进行油污应急知识方面的培训教育；定期进行应急演习，如每年举行演习一到两次，使船员熟知计划的内容和各自的责任以及应急设备的使用方法，以保证计划达到预期的作用；演习可结合其他演习中进行，也可与签订船舶污染清除协议的船舶污染清除单位联合进行，并作好相应的记录。</w:t>
      </w:r>
    </w:p>
    <w:p>
      <w:pPr>
        <w:rPr>
          <w:rFonts w:hint="eastAsia" w:asciiTheme="minorEastAsia" w:hAnsiTheme="minorEastAsia" w:eastAsiaTheme="minorEastAsia" w:cstheme="minorEastAsia"/>
          <w:sz w:val="24"/>
          <w:szCs w:val="24"/>
        </w:rPr>
      </w:pPr>
      <w:bookmarkStart w:id="141" w:name="_Toc29400"/>
      <w:bookmarkStart w:id="142" w:name="_Toc18972"/>
      <w:bookmarkStart w:id="143" w:name="_Toc17011"/>
      <w:r>
        <w:rPr>
          <w:rFonts w:hint="eastAsia" w:asciiTheme="minorEastAsia" w:hAnsiTheme="minorEastAsia" w:eastAsiaTheme="minorEastAsia" w:cstheme="minorEastAsia"/>
          <w:sz w:val="24"/>
          <w:szCs w:val="24"/>
        </w:rPr>
        <w:t>4.3 记录与保管</w:t>
      </w:r>
      <w:bookmarkEnd w:id="141"/>
      <w:bookmarkEnd w:id="142"/>
      <w:bookmarkEnd w:id="143"/>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由于任何事故其最后都将涉及到责任，赔偿和补偿问题，因此船上对于所发生的污染事故应作好完整的记录，记录一般按时间的先后次序进行，除应记录船上已采取的所有措施外，还应记录同主管机关、船舶所有人和其他部门的通讯联系，以及来往的决定和信息的简要情况等，必要时可对有关联情况录音，对于溢油和船上所加装的燃油的油样，也应及时采集并妥为保存，有关记录保存三年。</w:t>
      </w:r>
    </w:p>
    <w:p>
      <w:pPr>
        <w:rPr>
          <w:rFonts w:hint="eastAsia" w:asciiTheme="minorEastAsia" w:hAnsiTheme="minorEastAsia" w:eastAsiaTheme="minorEastAsia" w:cstheme="minorEastAsia"/>
          <w:sz w:val="24"/>
          <w:szCs w:val="24"/>
        </w:rPr>
      </w:pPr>
      <w:bookmarkStart w:id="144" w:name="_Toc22681"/>
      <w:bookmarkStart w:id="145" w:name="_Toc29416"/>
      <w:bookmarkStart w:id="146" w:name="_Toc17076"/>
      <w:r>
        <w:rPr>
          <w:rFonts w:hint="eastAsia" w:asciiTheme="minorEastAsia" w:hAnsiTheme="minorEastAsia" w:eastAsiaTheme="minorEastAsia" w:cstheme="minorEastAsia"/>
          <w:sz w:val="24"/>
          <w:szCs w:val="24"/>
        </w:rPr>
        <w:t xml:space="preserve">4.4 </w:t>
      </w:r>
      <w:bookmarkEnd w:id="144"/>
      <w:r>
        <w:rPr>
          <w:rFonts w:hint="eastAsia" w:asciiTheme="minorEastAsia" w:hAnsiTheme="minorEastAsia" w:eastAsiaTheme="minorEastAsia" w:cstheme="minorEastAsia"/>
          <w:sz w:val="24"/>
          <w:szCs w:val="24"/>
        </w:rPr>
        <w:t>媒体管理</w:t>
      </w:r>
      <w:bookmarkEnd w:id="145"/>
      <w:bookmarkEnd w:id="146"/>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船舶发生污染事故，船长不得擅自向新闻媒体提供信息，由公司统一对外答复，船长应向公司提供必要的资料。</w:t>
      </w:r>
    </w:p>
    <w:p>
      <w:pPr>
        <w:rPr>
          <w:rFonts w:hint="eastAsia" w:asciiTheme="minorEastAsia" w:hAnsiTheme="minorEastAsia" w:eastAsiaTheme="minorEastAsia" w:cstheme="minorEastAsia"/>
          <w:sz w:val="24"/>
          <w:szCs w:val="24"/>
        </w:rPr>
      </w:pPr>
      <w:bookmarkStart w:id="147" w:name="_Toc32491"/>
      <w:bookmarkStart w:id="148" w:name="_Toc31674"/>
      <w:bookmarkStart w:id="149" w:name="_Toc3347"/>
      <w:r>
        <w:rPr>
          <w:rFonts w:hint="eastAsia" w:asciiTheme="minorEastAsia" w:hAnsiTheme="minorEastAsia" w:eastAsiaTheme="minorEastAsia" w:cstheme="minorEastAsia"/>
          <w:sz w:val="24"/>
          <w:szCs w:val="24"/>
        </w:rPr>
        <w:t>4.5 应急设备</w:t>
      </w:r>
      <w:bookmarkEnd w:id="147"/>
      <w:bookmarkEnd w:id="148"/>
      <w:bookmarkEnd w:id="149"/>
      <w:r>
        <w:rPr>
          <w:rFonts w:hint="eastAsia" w:asciiTheme="minorEastAsia" w:hAnsiTheme="minorEastAsia" w:eastAsiaTheme="minorEastAsia" w:cstheme="minorEastAsia"/>
          <w:sz w:val="24"/>
          <w:szCs w:val="24"/>
        </w:rPr>
        <w:t xml:space="preserve">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计划应列明船上装载的应急设备的种类、数量、存放位置等；此外，还需列明由谁负责应急设备的维护保养工作（见附件）。船上应有应急设备的说明和使用手册，应制定培训计划，确保船上船员能够有效使用相应的应急设备。</w:t>
      </w:r>
    </w:p>
    <w:p>
      <w:pPr>
        <w:rPr>
          <w:rFonts w:hint="eastAsia" w:asciiTheme="minorEastAsia" w:hAnsiTheme="minorEastAsia" w:eastAsiaTheme="minorEastAsia" w:cstheme="minorEastAsia"/>
          <w:sz w:val="24"/>
          <w:szCs w:val="24"/>
        </w:rPr>
      </w:pPr>
      <w:bookmarkStart w:id="150" w:name="_Toc15143"/>
      <w:bookmarkStart w:id="151" w:name="_Toc7508"/>
      <w:bookmarkStart w:id="152" w:name="_Toc9603"/>
      <w:r>
        <w:rPr>
          <w:rFonts w:hint="eastAsia" w:asciiTheme="minorEastAsia" w:hAnsiTheme="minorEastAsia" w:eastAsiaTheme="minorEastAsia" w:cstheme="minorEastAsia"/>
          <w:sz w:val="24"/>
          <w:szCs w:val="24"/>
        </w:rPr>
        <w:t>4.6 计划更新</w:t>
      </w:r>
      <w:bookmarkEnd w:id="150"/>
      <w:bookmarkEnd w:id="151"/>
      <w:bookmarkEnd w:id="152"/>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（1）本计划应由船舶所有人或营运人每年至少审核一次，根据最新法律、法规和规章、联系人、船舶特性、公司方针等对本计划进行更新。</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（2）在发生事故使用本计划后，船舶所有人或营运人应对本计划进行验证并作相应修改。</w:t>
      </w:r>
    </w:p>
    <w:p>
      <w:pPr>
        <w:rPr>
          <w:rFonts w:hint="eastAsia" w:asciiTheme="minorEastAsia" w:hAnsiTheme="minorEastAsia" w:eastAsiaTheme="minorEastAsia" w:cstheme="minorEastAsia"/>
          <w:sz w:val="24"/>
          <w:szCs w:val="24"/>
        </w:rPr>
      </w:pPr>
      <w:bookmarkStart w:id="153" w:name="_Toc5900"/>
      <w:bookmarkStart w:id="154" w:name="_Toc29511"/>
      <w:bookmarkStart w:id="155" w:name="_Toc10944"/>
      <w:r>
        <w:rPr>
          <w:rFonts w:hint="eastAsia" w:asciiTheme="minorEastAsia" w:hAnsiTheme="minorEastAsia" w:eastAsiaTheme="minorEastAsia" w:cstheme="minorEastAsia"/>
          <w:sz w:val="24"/>
          <w:szCs w:val="24"/>
        </w:rPr>
        <w:t>4.7 其他</w:t>
      </w:r>
      <w:bookmarkEnd w:id="153"/>
      <w:bookmarkEnd w:id="154"/>
      <w:bookmarkEnd w:id="155"/>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w:t>
      </w:r>
    </w:p>
    <w:p>
      <w:pPr>
        <w:ind w:firstLine="360"/>
        <w:rPr>
          <w:rFonts w:hint="eastAsia" w:asciiTheme="minorEastAsia" w:hAnsiTheme="minorEastAsia" w:eastAsiaTheme="minorEastAsia" w:cstheme="minorEastAsia"/>
          <w:sz w:val="24"/>
          <w:szCs w:val="24"/>
        </w:rPr>
      </w:pPr>
      <w:bookmarkStart w:id="156" w:name="_Toc14079"/>
      <w:bookmarkStart w:id="157" w:name="_Toc13398"/>
      <w:bookmarkStart w:id="158" w:name="_Toc20433"/>
      <w:r>
        <w:rPr>
          <w:rFonts w:hint="eastAsia" w:asciiTheme="minorEastAsia" w:hAnsiTheme="minorEastAsia" w:eastAsiaTheme="minorEastAsia" w:cstheme="minorEastAsia"/>
          <w:sz w:val="24"/>
          <w:szCs w:val="24"/>
        </w:rPr>
        <w:t>附录一、海事管理机构联系人表</w:t>
      </w:r>
      <w:bookmarkEnd w:id="156"/>
      <w:bookmarkEnd w:id="157"/>
      <w:bookmarkEnd w:id="158"/>
    </w:p>
    <w:p>
      <w:pPr>
        <w:ind w:firstLine="360"/>
        <w:rPr>
          <w:rFonts w:hint="eastAsia" w:asciiTheme="minorEastAsia" w:hAnsiTheme="minorEastAsia" w:eastAsiaTheme="minorEastAsia" w:cstheme="minorEastAsia"/>
          <w:sz w:val="24"/>
          <w:szCs w:val="24"/>
        </w:rPr>
      </w:pPr>
      <w:bookmarkStart w:id="159" w:name="_Toc23129"/>
      <w:bookmarkStart w:id="160" w:name="_Toc3811"/>
      <w:bookmarkStart w:id="161" w:name="_Toc8437"/>
      <w:r>
        <w:rPr>
          <w:rFonts w:hint="eastAsia" w:asciiTheme="minorEastAsia" w:hAnsiTheme="minorEastAsia" w:eastAsiaTheme="minorEastAsia" w:cstheme="minorEastAsia"/>
          <w:sz w:val="24"/>
          <w:szCs w:val="24"/>
        </w:rPr>
        <w:t>附录二、船舶主要联系人表</w:t>
      </w:r>
      <w:bookmarkEnd w:id="159"/>
      <w:bookmarkEnd w:id="160"/>
      <w:bookmarkEnd w:id="161"/>
    </w:p>
    <w:p>
      <w:pPr>
        <w:ind w:firstLine="360"/>
        <w:rPr>
          <w:rFonts w:hint="eastAsia" w:asciiTheme="minorEastAsia" w:hAnsiTheme="minorEastAsia" w:eastAsiaTheme="minorEastAsia" w:cstheme="minorEastAsia"/>
          <w:sz w:val="24"/>
          <w:szCs w:val="24"/>
        </w:rPr>
      </w:pPr>
      <w:bookmarkStart w:id="162" w:name="_Toc16771"/>
      <w:bookmarkStart w:id="163" w:name="_Toc12986"/>
      <w:bookmarkStart w:id="164" w:name="_Toc4208"/>
      <w:r>
        <w:rPr>
          <w:rFonts w:hint="eastAsia" w:asciiTheme="minorEastAsia" w:hAnsiTheme="minorEastAsia" w:eastAsiaTheme="minorEastAsia" w:cstheme="minorEastAsia"/>
          <w:sz w:val="24"/>
          <w:szCs w:val="24"/>
        </w:rPr>
        <w:t>附录三、应急设备清单</w:t>
      </w:r>
      <w:bookmarkEnd w:id="162"/>
      <w:bookmarkEnd w:id="163"/>
      <w:bookmarkEnd w:id="164"/>
    </w:p>
    <w:p>
      <w:pPr>
        <w:ind w:firstLine="360"/>
        <w:rPr>
          <w:rFonts w:hint="eastAsia" w:asciiTheme="minorEastAsia" w:hAnsiTheme="minorEastAsia" w:eastAsiaTheme="minorEastAsia" w:cstheme="minorEastAsia"/>
          <w:sz w:val="24"/>
          <w:szCs w:val="24"/>
        </w:rPr>
      </w:pPr>
      <w:bookmarkStart w:id="165" w:name="_Toc23659"/>
      <w:bookmarkStart w:id="166" w:name="_Toc18092"/>
      <w:bookmarkStart w:id="167" w:name="_Toc28025"/>
      <w:r>
        <w:rPr>
          <w:rFonts w:hint="eastAsia" w:asciiTheme="minorEastAsia" w:hAnsiTheme="minorEastAsia" w:eastAsiaTheme="minorEastAsia" w:cstheme="minorEastAsia"/>
          <w:sz w:val="24"/>
          <w:szCs w:val="24"/>
        </w:rPr>
        <w:t>附录四、应急计划简明流程图</w:t>
      </w:r>
      <w:bookmarkEnd w:id="165"/>
      <w:bookmarkEnd w:id="166"/>
      <w:bookmarkEnd w:id="167"/>
    </w:p>
    <w:p>
      <w:pPr>
        <w:ind w:firstLine="360"/>
        <w:rPr>
          <w:rFonts w:hint="eastAsia" w:asciiTheme="minorEastAsia" w:hAnsiTheme="minorEastAsia" w:eastAsiaTheme="minorEastAsia" w:cstheme="minorEastAsia"/>
          <w:sz w:val="24"/>
          <w:szCs w:val="24"/>
        </w:rPr>
      </w:pPr>
      <w:bookmarkStart w:id="168" w:name="_Toc30320"/>
      <w:bookmarkStart w:id="169" w:name="_Toc32418"/>
      <w:bookmarkStart w:id="170" w:name="_Toc5984"/>
      <w:r>
        <w:rPr>
          <w:rFonts w:hint="eastAsia" w:asciiTheme="minorEastAsia" w:hAnsiTheme="minorEastAsia" w:eastAsiaTheme="minorEastAsia" w:cstheme="minorEastAsia"/>
          <w:sz w:val="24"/>
          <w:szCs w:val="24"/>
        </w:rPr>
        <w:t>附录五、培训演习记录</w:t>
      </w:r>
      <w:bookmarkEnd w:id="168"/>
      <w:bookmarkEnd w:id="169"/>
      <w:bookmarkEnd w:id="170"/>
    </w:p>
    <w:p>
      <w:pPr>
        <w:ind w:firstLine="360"/>
        <w:rPr>
          <w:rFonts w:hint="eastAsia" w:asciiTheme="minorEastAsia" w:hAnsiTheme="minorEastAsia" w:eastAsiaTheme="minorEastAsia" w:cstheme="minorEastAsia"/>
          <w:sz w:val="24"/>
          <w:szCs w:val="24"/>
        </w:rPr>
      </w:pPr>
      <w:bookmarkStart w:id="171" w:name="_Toc5209"/>
      <w:bookmarkStart w:id="172" w:name="_Toc25806"/>
      <w:bookmarkStart w:id="173" w:name="_Toc19543"/>
      <w:r>
        <w:rPr>
          <w:rFonts w:hint="eastAsia" w:asciiTheme="minorEastAsia" w:hAnsiTheme="minorEastAsia" w:eastAsiaTheme="minorEastAsia" w:cstheme="minorEastAsia"/>
          <w:sz w:val="24"/>
          <w:szCs w:val="24"/>
        </w:rPr>
        <w:t>附录六、船舶图纸和资料</w:t>
      </w:r>
      <w:bookmarkEnd w:id="171"/>
      <w:bookmarkEnd w:id="172"/>
      <w:bookmarkEnd w:id="173"/>
    </w:p>
    <w:p>
      <w:pPr>
        <w:ind w:firstLine="360"/>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tabs>
          <w:tab w:val="center" w:pos="4363"/>
          <w:tab w:val="left" w:pos="7560"/>
        </w:tabs>
        <w:spacing w:line="300" w:lineRule="exac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bookmarkStart w:id="174" w:name="_Toc12837"/>
      <w:bookmarkStart w:id="175" w:name="_Toc3028"/>
      <w:bookmarkStart w:id="176" w:name="_Toc29791"/>
      <w:r>
        <w:rPr>
          <w:rFonts w:hint="eastAsia" w:asciiTheme="minorEastAsia" w:hAnsiTheme="minorEastAsia" w:eastAsiaTheme="minorEastAsia" w:cstheme="minorEastAsia"/>
          <w:b/>
          <w:bCs/>
          <w:sz w:val="24"/>
          <w:szCs w:val="24"/>
        </w:rPr>
        <w:t>附录一：海事管理机构联系人表</w:t>
      </w:r>
      <w:bookmarkEnd w:id="174"/>
      <w:bookmarkEnd w:id="175"/>
      <w:bookmarkEnd w:id="176"/>
    </w:p>
    <w:p>
      <w:pPr>
        <w:tabs>
          <w:tab w:val="center" w:pos="4363"/>
          <w:tab w:val="left" w:pos="7560"/>
        </w:tabs>
        <w:spacing w:line="300" w:lineRule="exact"/>
        <w:jc w:val="center"/>
        <w:rPr>
          <w:rFonts w:hint="eastAsia" w:asciiTheme="minorEastAsia" w:hAnsiTheme="minorEastAsia" w:eastAsiaTheme="minorEastAsia" w:cstheme="minorEastAsia"/>
          <w:b/>
          <w:bCs/>
          <w:sz w:val="24"/>
          <w:szCs w:val="24"/>
        </w:rPr>
      </w:pPr>
      <w:bookmarkStart w:id="177" w:name="_Toc32729"/>
      <w:bookmarkStart w:id="178" w:name="_Toc16152"/>
      <w:bookmarkStart w:id="179" w:name="_Toc19116"/>
      <w:r>
        <w:rPr>
          <w:rFonts w:hint="eastAsia" w:asciiTheme="minorEastAsia" w:hAnsiTheme="minorEastAsia" w:eastAsiaTheme="minorEastAsia" w:cstheme="minorEastAsia"/>
          <w:sz w:val="24"/>
          <w:szCs w:val="24"/>
        </w:rPr>
        <w:t>直属海事机构联系人表</w:t>
      </w:r>
      <w:bookmarkEnd w:id="177"/>
      <w:bookmarkEnd w:id="178"/>
      <w:bookmarkEnd w:id="179"/>
    </w:p>
    <w:tbl>
      <w:tblPr>
        <w:tblStyle w:val="20"/>
        <w:tblW w:w="9811" w:type="dxa"/>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481"/>
        <w:gridCol w:w="1579"/>
        <w:gridCol w:w="1618"/>
        <w:gridCol w:w="3418"/>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序号</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单位名称</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电话</w:t>
            </w:r>
          </w:p>
        </w:tc>
        <w:tc>
          <w:tcPr>
            <w:tcW w:w="1618"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传真</w:t>
            </w:r>
          </w:p>
        </w:tc>
        <w:tc>
          <w:tcPr>
            <w:tcW w:w="3418"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地址</w:t>
            </w:r>
          </w:p>
        </w:tc>
        <w:tc>
          <w:tcPr>
            <w:tcW w:w="1073"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上海海事局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021-12395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2</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天津海事局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022-12395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3</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辽宁海事局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0411-12395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4</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河北海事局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0335-12395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5</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山东海事局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0532-12395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6</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连云港海事局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0518-12395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7</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浙江海事局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0571-12395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8</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福建海事局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0591-12395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9</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广东海事局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020-12395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10</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广西海事局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0771-12395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11</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海南海事局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0898-12395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12</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长江海事局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027-12395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13</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黑龙江海事局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0451-12395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14</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江苏海事局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025-12395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642"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15</w:t>
            </w:r>
          </w:p>
        </w:tc>
        <w:tc>
          <w:tcPr>
            <w:tcW w:w="1481"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深圳海事局</w:t>
            </w:r>
          </w:p>
        </w:tc>
        <w:tc>
          <w:tcPr>
            <w:tcW w:w="1579" w:type="dxa"/>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333333"/>
                <w:kern w:val="0"/>
                <w:sz w:val="24"/>
                <w:szCs w:val="24"/>
              </w:rPr>
              <w:t>0755-12395</w:t>
            </w:r>
          </w:p>
        </w:tc>
        <w:tc>
          <w:tcPr>
            <w:tcW w:w="1618" w:type="dxa"/>
            <w:vAlign w:val="center"/>
          </w:tcPr>
          <w:p>
            <w:pPr>
              <w:widowControl/>
              <w:jc w:val="center"/>
              <w:rPr>
                <w:rFonts w:hint="eastAsia" w:asciiTheme="minorEastAsia" w:hAnsiTheme="minorEastAsia" w:eastAsiaTheme="minorEastAsia" w:cstheme="minorEastAsia"/>
                <w:sz w:val="24"/>
                <w:szCs w:val="24"/>
              </w:rPr>
            </w:pPr>
          </w:p>
        </w:tc>
        <w:tc>
          <w:tcPr>
            <w:tcW w:w="3418" w:type="dxa"/>
            <w:vAlign w:val="center"/>
          </w:tcPr>
          <w:p>
            <w:pPr>
              <w:widowControl/>
              <w:jc w:val="center"/>
              <w:rPr>
                <w:rFonts w:hint="eastAsia" w:asciiTheme="minorEastAsia" w:hAnsiTheme="minorEastAsia" w:eastAsiaTheme="minorEastAsia" w:cstheme="minorEastAsia"/>
                <w:sz w:val="24"/>
                <w:szCs w:val="24"/>
              </w:rPr>
            </w:pPr>
          </w:p>
        </w:tc>
        <w:tc>
          <w:tcPr>
            <w:tcW w:w="1073" w:type="dxa"/>
            <w:vAlign w:val="center"/>
          </w:tcPr>
          <w:p>
            <w:pPr>
              <w:widowControl/>
              <w:jc w:val="center"/>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tabs>
          <w:tab w:val="center" w:pos="4363"/>
        </w:tabs>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rPr>
        <w:br w:type="page"/>
      </w:r>
      <w:bookmarkStart w:id="180" w:name="_Toc13067"/>
      <w:bookmarkStart w:id="181" w:name="_Toc19832"/>
      <w:r>
        <w:rPr>
          <w:rFonts w:hint="eastAsia" w:asciiTheme="minorEastAsia" w:hAnsiTheme="minorEastAsia" w:eastAsiaTheme="minorEastAsia" w:cstheme="minorEastAsia"/>
          <w:b/>
          <w:sz w:val="24"/>
          <w:szCs w:val="24"/>
        </w:rPr>
        <w:t>附录二：</w:t>
      </w:r>
      <w:bookmarkEnd w:id="180"/>
      <w:bookmarkEnd w:id="181"/>
    </w:p>
    <w:p>
      <w:pPr>
        <w:tabs>
          <w:tab w:val="center" w:pos="4363"/>
        </w:tabs>
        <w:ind w:left="420"/>
        <w:jc w:val="center"/>
        <w:rPr>
          <w:rFonts w:hint="eastAsia" w:asciiTheme="minorEastAsia" w:hAnsiTheme="minorEastAsia" w:eastAsiaTheme="minorEastAsia" w:cstheme="minorEastAsia"/>
          <w:b/>
          <w:bCs/>
          <w:sz w:val="24"/>
          <w:szCs w:val="24"/>
        </w:rPr>
      </w:pPr>
      <w:bookmarkStart w:id="182" w:name="_Toc29896"/>
      <w:bookmarkStart w:id="183" w:name="_Toc9474"/>
      <w:bookmarkStart w:id="184" w:name="_Toc1602"/>
      <w:r>
        <w:rPr>
          <w:rFonts w:hint="eastAsia" w:asciiTheme="minorEastAsia" w:hAnsiTheme="minorEastAsia" w:eastAsiaTheme="minorEastAsia" w:cstheme="minorEastAsia"/>
          <w:b/>
          <w:bCs/>
          <w:sz w:val="24"/>
          <w:szCs w:val="24"/>
        </w:rPr>
        <w:t>船舶主要联系人表</w:t>
      </w:r>
      <w:bookmarkEnd w:id="182"/>
      <w:bookmarkEnd w:id="183"/>
      <w:bookmarkEnd w:id="184"/>
    </w:p>
    <w:p>
      <w:pPr>
        <w:tabs>
          <w:tab w:val="center" w:pos="4363"/>
        </w:tabs>
        <w:ind w:left="420"/>
        <w:rPr>
          <w:rFonts w:hint="eastAsia" w:asciiTheme="minorEastAsia" w:hAnsiTheme="minorEastAsia" w:eastAsiaTheme="minorEastAsia" w:cstheme="minorEastAsia"/>
          <w:sz w:val="24"/>
          <w:szCs w:val="24"/>
        </w:rPr>
      </w:pPr>
    </w:p>
    <w:tbl>
      <w:tblPr>
        <w:tblStyle w:val="20"/>
        <w:tblpPr w:topFromText="180" w:bottomFromText="180" w:vertAnchor="text" w:tblpX="421" w:tblpYSpec="bottom"/>
        <w:tblOverlap w:val="never"/>
        <w:tblW w:w="8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2010"/>
        <w:gridCol w:w="1230"/>
        <w:gridCol w:w="1620"/>
        <w:gridCol w:w="1800"/>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2010"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部门及人员名称</w:t>
            </w:r>
          </w:p>
        </w:tc>
        <w:tc>
          <w:tcPr>
            <w:tcW w:w="1230"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职务</w:t>
            </w:r>
          </w:p>
        </w:tc>
        <w:tc>
          <w:tcPr>
            <w:tcW w:w="1620"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电话号码</w:t>
            </w:r>
          </w:p>
        </w:tc>
        <w:tc>
          <w:tcPr>
            <w:tcW w:w="1800"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手机（传真号码）</w:t>
            </w:r>
          </w:p>
        </w:tc>
        <w:tc>
          <w:tcPr>
            <w:tcW w:w="855"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010" w:type="dxa"/>
          </w:tcPr>
          <w:p>
            <w:pPr>
              <w:tabs>
                <w:tab w:val="center" w:pos="4363"/>
              </w:tabs>
              <w:rPr>
                <w:rFonts w:hint="eastAsia" w:asciiTheme="minorEastAsia" w:hAnsiTheme="minorEastAsia" w:eastAsiaTheme="minorEastAsia" w:cstheme="minorEastAsia"/>
                <w:sz w:val="24"/>
                <w:szCs w:val="24"/>
              </w:rPr>
            </w:pPr>
          </w:p>
        </w:tc>
        <w:tc>
          <w:tcPr>
            <w:tcW w:w="1230" w:type="dxa"/>
          </w:tcPr>
          <w:p>
            <w:pPr>
              <w:tabs>
                <w:tab w:val="center" w:pos="4363"/>
              </w:tabs>
              <w:rPr>
                <w:rFonts w:hint="eastAsia" w:asciiTheme="minorEastAsia" w:hAnsiTheme="minorEastAsia" w:eastAsiaTheme="minorEastAsia" w:cstheme="minorEastAsia"/>
                <w:sz w:val="24"/>
                <w:szCs w:val="24"/>
              </w:rPr>
            </w:pPr>
          </w:p>
        </w:tc>
        <w:tc>
          <w:tcPr>
            <w:tcW w:w="1620" w:type="dxa"/>
          </w:tcPr>
          <w:p>
            <w:pPr>
              <w:tabs>
                <w:tab w:val="center" w:pos="4363"/>
              </w:tabs>
              <w:rPr>
                <w:rFonts w:hint="eastAsia" w:asciiTheme="minorEastAsia" w:hAnsiTheme="minorEastAsia" w:eastAsiaTheme="minorEastAsia" w:cstheme="minorEastAsia"/>
                <w:sz w:val="24"/>
                <w:szCs w:val="24"/>
              </w:rPr>
            </w:pPr>
          </w:p>
        </w:tc>
        <w:tc>
          <w:tcPr>
            <w:tcW w:w="1800" w:type="dxa"/>
          </w:tcPr>
          <w:p>
            <w:pPr>
              <w:tabs>
                <w:tab w:val="center" w:pos="4363"/>
              </w:tabs>
              <w:rPr>
                <w:rFonts w:hint="eastAsia" w:asciiTheme="minorEastAsia" w:hAnsiTheme="minorEastAsia" w:eastAsiaTheme="minorEastAsia" w:cstheme="minorEastAsia"/>
                <w:sz w:val="24"/>
                <w:szCs w:val="24"/>
              </w:rPr>
            </w:pPr>
          </w:p>
        </w:tc>
        <w:tc>
          <w:tcPr>
            <w:tcW w:w="855" w:type="dxa"/>
          </w:tcPr>
          <w:p>
            <w:pPr>
              <w:tabs>
                <w:tab w:val="center" w:pos="4363"/>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010" w:type="dxa"/>
          </w:tcPr>
          <w:p>
            <w:pPr>
              <w:tabs>
                <w:tab w:val="center" w:pos="4363"/>
              </w:tabs>
              <w:rPr>
                <w:rFonts w:hint="eastAsia" w:asciiTheme="minorEastAsia" w:hAnsiTheme="minorEastAsia" w:eastAsiaTheme="minorEastAsia" w:cstheme="minorEastAsia"/>
                <w:sz w:val="24"/>
                <w:szCs w:val="24"/>
              </w:rPr>
            </w:pPr>
          </w:p>
        </w:tc>
        <w:tc>
          <w:tcPr>
            <w:tcW w:w="1230" w:type="dxa"/>
          </w:tcPr>
          <w:p>
            <w:pPr>
              <w:tabs>
                <w:tab w:val="center" w:pos="4363"/>
              </w:tabs>
              <w:rPr>
                <w:rFonts w:hint="eastAsia" w:asciiTheme="minorEastAsia" w:hAnsiTheme="minorEastAsia" w:eastAsiaTheme="minorEastAsia" w:cstheme="minorEastAsia"/>
                <w:sz w:val="24"/>
                <w:szCs w:val="24"/>
              </w:rPr>
            </w:pPr>
          </w:p>
        </w:tc>
        <w:tc>
          <w:tcPr>
            <w:tcW w:w="1620" w:type="dxa"/>
          </w:tcPr>
          <w:p>
            <w:pPr>
              <w:tabs>
                <w:tab w:val="center" w:pos="4363"/>
              </w:tabs>
              <w:rPr>
                <w:rFonts w:hint="eastAsia" w:asciiTheme="minorEastAsia" w:hAnsiTheme="minorEastAsia" w:eastAsiaTheme="minorEastAsia" w:cstheme="minorEastAsia"/>
                <w:sz w:val="24"/>
                <w:szCs w:val="24"/>
              </w:rPr>
            </w:pPr>
          </w:p>
        </w:tc>
        <w:tc>
          <w:tcPr>
            <w:tcW w:w="1800" w:type="dxa"/>
          </w:tcPr>
          <w:p>
            <w:pPr>
              <w:tabs>
                <w:tab w:val="center" w:pos="4363"/>
              </w:tabs>
              <w:rPr>
                <w:rFonts w:hint="eastAsia" w:asciiTheme="minorEastAsia" w:hAnsiTheme="minorEastAsia" w:eastAsiaTheme="minorEastAsia" w:cstheme="minorEastAsia"/>
                <w:sz w:val="24"/>
                <w:szCs w:val="24"/>
              </w:rPr>
            </w:pPr>
          </w:p>
        </w:tc>
        <w:tc>
          <w:tcPr>
            <w:tcW w:w="855" w:type="dxa"/>
          </w:tcPr>
          <w:p>
            <w:pPr>
              <w:tabs>
                <w:tab w:val="center" w:pos="4363"/>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2010" w:type="dxa"/>
          </w:tcPr>
          <w:p>
            <w:pPr>
              <w:tabs>
                <w:tab w:val="center" w:pos="4363"/>
              </w:tabs>
              <w:rPr>
                <w:rFonts w:hint="eastAsia" w:asciiTheme="minorEastAsia" w:hAnsiTheme="minorEastAsia" w:eastAsiaTheme="minorEastAsia" w:cstheme="minorEastAsia"/>
                <w:sz w:val="24"/>
                <w:szCs w:val="24"/>
              </w:rPr>
            </w:pPr>
          </w:p>
        </w:tc>
        <w:tc>
          <w:tcPr>
            <w:tcW w:w="1230" w:type="dxa"/>
          </w:tcPr>
          <w:p>
            <w:pPr>
              <w:tabs>
                <w:tab w:val="center" w:pos="4363"/>
              </w:tabs>
              <w:rPr>
                <w:rFonts w:hint="eastAsia" w:asciiTheme="minorEastAsia" w:hAnsiTheme="minorEastAsia" w:eastAsiaTheme="minorEastAsia" w:cstheme="minorEastAsia"/>
                <w:sz w:val="24"/>
                <w:szCs w:val="24"/>
              </w:rPr>
            </w:pPr>
          </w:p>
        </w:tc>
        <w:tc>
          <w:tcPr>
            <w:tcW w:w="1620" w:type="dxa"/>
          </w:tcPr>
          <w:p>
            <w:pPr>
              <w:tabs>
                <w:tab w:val="center" w:pos="4363"/>
              </w:tabs>
              <w:rPr>
                <w:rFonts w:hint="eastAsia" w:asciiTheme="minorEastAsia" w:hAnsiTheme="minorEastAsia" w:eastAsiaTheme="minorEastAsia" w:cstheme="minorEastAsia"/>
                <w:sz w:val="24"/>
                <w:szCs w:val="24"/>
              </w:rPr>
            </w:pPr>
          </w:p>
        </w:tc>
        <w:tc>
          <w:tcPr>
            <w:tcW w:w="1800" w:type="dxa"/>
          </w:tcPr>
          <w:p>
            <w:pPr>
              <w:tabs>
                <w:tab w:val="center" w:pos="4363"/>
              </w:tabs>
              <w:rPr>
                <w:rFonts w:hint="eastAsia" w:asciiTheme="minorEastAsia" w:hAnsiTheme="minorEastAsia" w:eastAsiaTheme="minorEastAsia" w:cstheme="minorEastAsia"/>
                <w:sz w:val="24"/>
                <w:szCs w:val="24"/>
              </w:rPr>
            </w:pPr>
          </w:p>
        </w:tc>
        <w:tc>
          <w:tcPr>
            <w:tcW w:w="855" w:type="dxa"/>
          </w:tcPr>
          <w:p>
            <w:pPr>
              <w:tabs>
                <w:tab w:val="center" w:pos="4363"/>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2010" w:type="dxa"/>
          </w:tcPr>
          <w:p>
            <w:pPr>
              <w:widowControl/>
              <w:jc w:val="left"/>
              <w:rPr>
                <w:rFonts w:hint="eastAsia" w:asciiTheme="minorEastAsia" w:hAnsiTheme="minorEastAsia" w:eastAsiaTheme="minorEastAsia" w:cstheme="minorEastAsia"/>
                <w:sz w:val="24"/>
                <w:szCs w:val="24"/>
              </w:rPr>
            </w:pPr>
          </w:p>
        </w:tc>
        <w:tc>
          <w:tcPr>
            <w:tcW w:w="1230" w:type="dxa"/>
          </w:tcPr>
          <w:p>
            <w:pPr>
              <w:widowControl/>
              <w:jc w:val="left"/>
              <w:rPr>
                <w:rFonts w:hint="eastAsia" w:asciiTheme="minorEastAsia" w:hAnsiTheme="minorEastAsia" w:eastAsiaTheme="minorEastAsia" w:cstheme="minorEastAsia"/>
                <w:sz w:val="24"/>
                <w:szCs w:val="24"/>
              </w:rPr>
            </w:pPr>
          </w:p>
        </w:tc>
        <w:tc>
          <w:tcPr>
            <w:tcW w:w="1620" w:type="dxa"/>
          </w:tcPr>
          <w:p>
            <w:pPr>
              <w:widowControl/>
              <w:jc w:val="left"/>
              <w:rPr>
                <w:rFonts w:hint="eastAsia" w:asciiTheme="minorEastAsia" w:hAnsiTheme="minorEastAsia" w:eastAsiaTheme="minorEastAsia" w:cstheme="minorEastAsia"/>
                <w:sz w:val="24"/>
                <w:szCs w:val="24"/>
              </w:rPr>
            </w:pPr>
          </w:p>
        </w:tc>
        <w:tc>
          <w:tcPr>
            <w:tcW w:w="1800" w:type="dxa"/>
          </w:tcPr>
          <w:p>
            <w:pPr>
              <w:widowControl/>
              <w:jc w:val="left"/>
              <w:rPr>
                <w:rFonts w:hint="eastAsia" w:asciiTheme="minorEastAsia" w:hAnsiTheme="minorEastAsia" w:eastAsiaTheme="minorEastAsia" w:cstheme="minorEastAsia"/>
                <w:sz w:val="24"/>
                <w:szCs w:val="24"/>
              </w:rPr>
            </w:pPr>
          </w:p>
        </w:tc>
        <w:tc>
          <w:tcPr>
            <w:tcW w:w="855" w:type="dxa"/>
          </w:tcPr>
          <w:p>
            <w:pPr>
              <w:widowControl/>
              <w:jc w:val="left"/>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588" w:type="dxa"/>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2010" w:type="dxa"/>
            <w:tcBorders>
              <w:top w:val="nil"/>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230" w:type="dxa"/>
            <w:tcBorders>
              <w:top w:val="nil"/>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620" w:type="dxa"/>
            <w:tcBorders>
              <w:top w:val="nil"/>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800" w:type="dxa"/>
            <w:tcBorders>
              <w:top w:val="nil"/>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855" w:type="dxa"/>
            <w:tcBorders>
              <w:top w:val="nil"/>
              <w:bottom w:val="single" w:color="auto" w:sz="4" w:space="0"/>
            </w:tcBorders>
          </w:tcPr>
          <w:p>
            <w:pPr>
              <w:widowControl/>
              <w:jc w:val="left"/>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588" w:type="dxa"/>
            <w:tcBorders>
              <w:top w:val="single" w:color="auto" w:sz="4" w:space="0"/>
            </w:tcBorders>
          </w:tcPr>
          <w:p>
            <w:pPr>
              <w:tabs>
                <w:tab w:val="center" w:pos="4363"/>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2010" w:type="dxa"/>
            <w:tcBorders>
              <w:top w:val="single" w:color="auto" w:sz="4" w:space="0"/>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230" w:type="dxa"/>
            <w:tcBorders>
              <w:top w:val="single" w:color="auto" w:sz="4" w:space="0"/>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620" w:type="dxa"/>
            <w:tcBorders>
              <w:top w:val="single" w:color="auto" w:sz="4" w:space="0"/>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1800" w:type="dxa"/>
            <w:tcBorders>
              <w:top w:val="single" w:color="auto" w:sz="4" w:space="0"/>
              <w:bottom w:val="single" w:color="auto" w:sz="4" w:space="0"/>
            </w:tcBorders>
          </w:tcPr>
          <w:p>
            <w:pPr>
              <w:widowControl/>
              <w:jc w:val="left"/>
              <w:rPr>
                <w:rFonts w:hint="eastAsia" w:asciiTheme="minorEastAsia" w:hAnsiTheme="minorEastAsia" w:eastAsiaTheme="minorEastAsia" w:cstheme="minorEastAsia"/>
                <w:sz w:val="24"/>
                <w:szCs w:val="24"/>
              </w:rPr>
            </w:pPr>
          </w:p>
        </w:tc>
        <w:tc>
          <w:tcPr>
            <w:tcW w:w="855" w:type="dxa"/>
            <w:tcBorders>
              <w:top w:val="single" w:color="auto" w:sz="4" w:space="0"/>
              <w:bottom w:val="single" w:color="auto" w:sz="4" w:space="0"/>
            </w:tcBorders>
          </w:tcPr>
          <w:p>
            <w:pPr>
              <w:widowControl/>
              <w:jc w:val="left"/>
              <w:rPr>
                <w:rFonts w:hint="eastAsia" w:asciiTheme="minorEastAsia" w:hAnsiTheme="minorEastAsia" w:eastAsiaTheme="minorEastAsia" w:cstheme="minorEastAsia"/>
                <w:sz w:val="24"/>
                <w:szCs w:val="24"/>
              </w:rPr>
            </w:pPr>
          </w:p>
        </w:tc>
      </w:tr>
    </w:tbl>
    <w:p>
      <w:pPr>
        <w:tabs>
          <w:tab w:val="center" w:pos="4363"/>
        </w:tabs>
        <w:ind w:left="420"/>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85" w:name="_Toc18677"/>
      <w:bookmarkStart w:id="186" w:name="_Toc23251"/>
      <w:r>
        <w:rPr>
          <w:rFonts w:hint="eastAsia" w:asciiTheme="minorEastAsia" w:hAnsiTheme="minorEastAsia" w:eastAsiaTheme="minorEastAsia" w:cstheme="minorEastAsia"/>
          <w:b/>
          <w:bCs/>
          <w:sz w:val="24"/>
          <w:szCs w:val="24"/>
        </w:rPr>
        <w:t>附录三：</w:t>
      </w:r>
      <w:bookmarkEnd w:id="185"/>
      <w:bookmarkEnd w:id="186"/>
    </w:p>
    <w:p>
      <w:pPr>
        <w:tabs>
          <w:tab w:val="left" w:pos="1920"/>
        </w:tabs>
        <w:jc w:val="center"/>
        <w:rPr>
          <w:rFonts w:hint="eastAsia" w:asciiTheme="minorEastAsia" w:hAnsiTheme="minorEastAsia" w:eastAsiaTheme="minorEastAsia" w:cstheme="minorEastAsia"/>
          <w:b/>
          <w:sz w:val="24"/>
          <w:szCs w:val="24"/>
        </w:rPr>
      </w:pPr>
      <w:bookmarkStart w:id="187" w:name="_Toc8821"/>
      <w:bookmarkStart w:id="188" w:name="_Toc27349"/>
      <w:bookmarkStart w:id="189" w:name="_Toc8259"/>
      <w:r>
        <w:rPr>
          <w:rFonts w:hint="eastAsia" w:asciiTheme="minorEastAsia" w:hAnsiTheme="minorEastAsia" w:eastAsiaTheme="minorEastAsia" w:cstheme="minorEastAsia"/>
          <w:b/>
          <w:sz w:val="24"/>
          <w:szCs w:val="24"/>
        </w:rPr>
        <w:t>船上应急设备清单</w:t>
      </w:r>
      <w:bookmarkEnd w:id="187"/>
      <w:bookmarkEnd w:id="188"/>
      <w:bookmarkEnd w:id="189"/>
    </w:p>
    <w:p>
      <w:pPr>
        <w:tabs>
          <w:tab w:val="left" w:pos="1920"/>
        </w:tabs>
        <w:jc w:val="center"/>
        <w:rPr>
          <w:rFonts w:hint="eastAsia" w:asciiTheme="minorEastAsia" w:hAnsiTheme="minorEastAsia" w:eastAsiaTheme="minorEastAsia" w:cstheme="minorEastAsia"/>
          <w:sz w:val="24"/>
          <w:szCs w:val="24"/>
        </w:rPr>
      </w:pPr>
    </w:p>
    <w:tbl>
      <w:tblPr>
        <w:tblStyle w:val="20"/>
        <w:tblpPr w:topFromText="180" w:bottomFromText="180" w:vertAnchor="text" w:tblpX="1" w:tblpYSpec="bottom"/>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900"/>
        <w:gridCol w:w="3240"/>
        <w:gridCol w:w="1620"/>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器材名称</w:t>
            </w:r>
          </w:p>
        </w:tc>
        <w:tc>
          <w:tcPr>
            <w:tcW w:w="900" w:type="dxa"/>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型号</w:t>
            </w:r>
          </w:p>
        </w:tc>
        <w:tc>
          <w:tcPr>
            <w:tcW w:w="3240"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存放地点</w:t>
            </w:r>
          </w:p>
        </w:tc>
        <w:tc>
          <w:tcPr>
            <w:tcW w:w="1620"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数量</w:t>
            </w:r>
          </w:p>
        </w:tc>
        <w:tc>
          <w:tcPr>
            <w:tcW w:w="1214"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rPr>
                <w:rFonts w:hint="eastAsia" w:asciiTheme="minorEastAsia" w:hAnsiTheme="minorEastAsia" w:eastAsiaTheme="minorEastAsia" w:cstheme="minorEastAsia"/>
                <w:sz w:val="24"/>
                <w:szCs w:val="24"/>
              </w:rPr>
            </w:pPr>
          </w:p>
        </w:tc>
        <w:tc>
          <w:tcPr>
            <w:tcW w:w="900" w:type="dxa"/>
          </w:tcPr>
          <w:p>
            <w:pPr>
              <w:tabs>
                <w:tab w:val="left" w:pos="1920"/>
              </w:tabs>
              <w:rPr>
                <w:rFonts w:hint="eastAsia" w:asciiTheme="minorEastAsia" w:hAnsiTheme="minorEastAsia" w:eastAsiaTheme="minorEastAsia" w:cstheme="minorEastAsia"/>
                <w:sz w:val="24"/>
                <w:szCs w:val="24"/>
              </w:rPr>
            </w:pPr>
          </w:p>
        </w:tc>
        <w:tc>
          <w:tcPr>
            <w:tcW w:w="3240" w:type="dxa"/>
          </w:tcPr>
          <w:p>
            <w:pPr>
              <w:tabs>
                <w:tab w:val="left" w:pos="1920"/>
              </w:tabs>
              <w:rPr>
                <w:rFonts w:hint="eastAsia" w:asciiTheme="minorEastAsia" w:hAnsiTheme="minorEastAsia" w:eastAsiaTheme="minorEastAsia" w:cstheme="minorEastAsia"/>
                <w:sz w:val="24"/>
                <w:szCs w:val="24"/>
              </w:rPr>
            </w:pPr>
          </w:p>
        </w:tc>
        <w:tc>
          <w:tcPr>
            <w:tcW w:w="162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bl>
    <w:p>
      <w:pPr>
        <w:tabs>
          <w:tab w:val="left" w:pos="1920"/>
        </w:tabs>
        <w:rPr>
          <w:rFonts w:hint="eastAsia" w:asciiTheme="minorEastAsia" w:hAnsiTheme="minorEastAsia" w:eastAsiaTheme="minorEastAsia" w:cstheme="minorEastAsia"/>
          <w:sz w:val="24"/>
          <w:szCs w:val="24"/>
        </w:rPr>
      </w:pPr>
    </w:p>
    <w:p>
      <w:pPr>
        <w:tabs>
          <w:tab w:val="left" w:pos="1920"/>
        </w:tabs>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负责人：                </w:t>
      </w: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90" w:name="_Toc27983"/>
      <w:bookmarkStart w:id="191" w:name="_Toc1725"/>
      <w:r>
        <w:rPr>
          <w:rFonts w:hint="eastAsia" w:asciiTheme="minorEastAsia" w:hAnsiTheme="minorEastAsia" w:eastAsiaTheme="minorEastAsia" w:cstheme="minorEastAsia"/>
          <w:b/>
          <w:bCs/>
          <w:sz w:val="24"/>
          <w:szCs w:val="24"/>
        </w:rPr>
        <w:t>附录四：</w:t>
      </w:r>
      <w:bookmarkEnd w:id="190"/>
      <w:bookmarkEnd w:id="191"/>
    </w:p>
    <w:p>
      <w:pPr>
        <w:jc w:val="center"/>
        <w:rPr>
          <w:rFonts w:hint="eastAsia" w:asciiTheme="minorEastAsia" w:hAnsiTheme="minorEastAsia" w:eastAsiaTheme="minorEastAsia" w:cstheme="minorEastAsia"/>
          <w:b/>
          <w:sz w:val="24"/>
          <w:szCs w:val="24"/>
        </w:rPr>
      </w:pPr>
      <w:bookmarkStart w:id="192" w:name="_Toc28258"/>
      <w:bookmarkStart w:id="193" w:name="_Toc14950"/>
      <w:r>
        <w:rPr>
          <w:rFonts w:hint="eastAsia" w:asciiTheme="minorEastAsia" w:hAnsiTheme="minorEastAsia" w:eastAsiaTheme="minorEastAsia" w:cstheme="minorEastAsia"/>
          <w:b/>
          <w:sz w:val="24"/>
          <w:szCs w:val="24"/>
        </w:rPr>
        <w:t>简明流程图</w:t>
      </w:r>
      <w:bookmarkEnd w:id="192"/>
      <w:bookmarkEnd w:id="193"/>
    </w:p>
    <w:tbl>
      <w:tblPr>
        <w:tblStyle w:val="20"/>
        <w:tblpPr w:leftFromText="180" w:rightFromText="180" w:vertAnchor="text" w:horzAnchor="page" w:tblpX="5113" w:tblpY="157"/>
        <w:tblOverlap w:val="never"/>
        <w:tblW w:w="2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59"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2336" behindDoc="0" locked="0" layoutInCell="1" allowOverlap="1">
                      <wp:simplePos x="0" y="0"/>
                      <wp:positionH relativeFrom="column">
                        <wp:posOffset>714375</wp:posOffset>
                      </wp:positionH>
                      <wp:positionV relativeFrom="paragraph">
                        <wp:posOffset>203200</wp:posOffset>
                      </wp:positionV>
                      <wp:extent cx="5080" cy="356235"/>
                      <wp:effectExtent l="9525" t="12700" r="13970" b="12065"/>
                      <wp:wrapNone/>
                      <wp:docPr id="13" name="直线 209"/>
                      <wp:cNvGraphicFramePr/>
                      <a:graphic xmlns:a="http://schemas.openxmlformats.org/drawingml/2006/main">
                        <a:graphicData uri="http://schemas.microsoft.com/office/word/2010/wordprocessingShape">
                          <wps:wsp>
                            <wps:cNvCnPr>
                              <a:cxnSpLocks noChangeShapeType="1"/>
                            </wps:cNvCnPr>
                            <wps:spPr bwMode="auto">
                              <a:xfrm flipH="1">
                                <a:off x="0" y="0"/>
                                <a:ext cx="5080" cy="356235"/>
                              </a:xfrm>
                              <a:prstGeom prst="line">
                                <a:avLst/>
                              </a:prstGeom>
                              <a:noFill/>
                              <a:ln w="9525">
                                <a:solidFill>
                                  <a:srgbClr val="000000"/>
                                </a:solidFill>
                                <a:round/>
                              </a:ln>
                            </wps:spPr>
                            <wps:bodyPr/>
                          </wps:wsp>
                        </a:graphicData>
                      </a:graphic>
                    </wp:anchor>
                  </w:drawing>
                </mc:Choice>
                <mc:Fallback>
                  <w:pict>
                    <v:line id="直线 209" o:spid="_x0000_s1026" o:spt="20" style="position:absolute;left:0pt;flip:x;margin-left:56.25pt;margin-top:16pt;height:28.05pt;width:0.4pt;z-index:251662336;mso-width-relative:page;mso-height-relative:page;" filled="f" stroked="t" coordsize="21600,21600" o:gfxdata="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AWhOI1QAAAAkBAAAPAAAAAAAAAAEAIAAAACIAAABkcnMvZG93bnJl&#10;di54bWxQSwECFAAUAAAACACHTuJA7KNXy8cBAABiAwAADgAAAAAAAAABACAAAAAkAQAAZHJzL2Uy&#10;b0RvYy54bWxQSwUGAAAAAAYABgBZAQAAXQ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w:t>溢漏发生（可能或实际）</w:t>
            </w:r>
          </w:p>
        </w:tc>
      </w:tr>
    </w:tbl>
    <w:p>
      <w:pPr>
        <w:tabs>
          <w:tab w:val="left" w:pos="1920"/>
        </w:tabs>
        <w:rPr>
          <w:rFonts w:hint="eastAsia" w:asciiTheme="minorEastAsia" w:hAnsiTheme="minorEastAsia" w:eastAsiaTheme="minorEastAsia" w:cstheme="minorEastAsia"/>
          <w:sz w:val="24"/>
          <w:szCs w:val="24"/>
        </w:rPr>
      </w:pPr>
    </w:p>
    <w:tbl>
      <w:tblPr>
        <w:tblStyle w:val="20"/>
        <w:tblpPr w:topFromText="180" w:bottomFromText="180" w:vertAnchor="text" w:horzAnchor="page" w:tblpX="5628" w:tblpY="782"/>
        <w:tblOverlap w:val="never"/>
        <w:tblW w:w="15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trPr>
        <w:tc>
          <w:tcPr>
            <w:tcW w:w="1501"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3120" behindDoc="0" locked="0" layoutInCell="1" allowOverlap="1">
                      <wp:simplePos x="0" y="0"/>
                      <wp:positionH relativeFrom="column">
                        <wp:posOffset>411480</wp:posOffset>
                      </wp:positionH>
                      <wp:positionV relativeFrom="paragraph">
                        <wp:posOffset>190500</wp:posOffset>
                      </wp:positionV>
                      <wp:extent cx="635" cy="200660"/>
                      <wp:effectExtent l="11430" t="9525" r="6985" b="8890"/>
                      <wp:wrapNone/>
                      <wp:docPr id="12" name="直线 235"/>
                      <wp:cNvGraphicFramePr/>
                      <a:graphic xmlns:a="http://schemas.openxmlformats.org/drawingml/2006/main">
                        <a:graphicData uri="http://schemas.microsoft.com/office/word/2010/wordprocessingShape">
                          <wps:wsp>
                            <wps:cNvCnPr>
                              <a:cxnSpLocks noChangeShapeType="1"/>
                            </wps:cNvCnPr>
                            <wps:spPr bwMode="auto">
                              <a:xfrm>
                                <a:off x="0" y="0"/>
                                <a:ext cx="635" cy="200660"/>
                              </a:xfrm>
                              <a:prstGeom prst="line">
                                <a:avLst/>
                              </a:prstGeom>
                              <a:noFill/>
                              <a:ln w="9525">
                                <a:solidFill>
                                  <a:srgbClr val="000000"/>
                                </a:solidFill>
                                <a:round/>
                              </a:ln>
                            </wps:spPr>
                            <wps:bodyPr/>
                          </wps:wsp>
                        </a:graphicData>
                      </a:graphic>
                    </wp:anchor>
                  </w:drawing>
                </mc:Choice>
                <mc:Fallback>
                  <w:pict>
                    <v:line id="直线 235" o:spid="_x0000_s1026" o:spt="20" style="position:absolute;left:0pt;margin-left:32.4pt;margin-top:15pt;height:15.8pt;width:0.05pt;z-index:251653120;mso-width-relative:page;mso-height-relative:page;" filled="f" stroked="t" coordsize="21600,21600" o:gfxdata="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DjBtbtYAAAAHAQAADwAAAAAAAAABACAAAAAiAAAAZHJzL2Rvd25yZXYueG1sUEsB&#10;AhQAFAAAAAgAh07iQLaxrYi+AQAAVwMAAA4AAAAAAAAAAQAgAAAAJQEAAGRycy9lMm9Eb2MueG1s&#10;UEsFBgAAAAAGAAYAWQEAAFU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w:t>评估事故的性质</w:t>
            </w:r>
          </w:p>
        </w:tc>
      </w:tr>
    </w:tbl>
    <w:p>
      <w:pPr>
        <w:pStyle w:val="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pStyle w:val="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2096" behindDoc="0" locked="0" layoutInCell="1" allowOverlap="1">
                <wp:simplePos x="0" y="0"/>
                <wp:positionH relativeFrom="column">
                  <wp:posOffset>2171700</wp:posOffset>
                </wp:positionH>
                <wp:positionV relativeFrom="paragraph">
                  <wp:posOffset>693420</wp:posOffset>
                </wp:positionV>
                <wp:extent cx="2261870" cy="1341120"/>
                <wp:effectExtent l="9525" t="7620" r="5080" b="13335"/>
                <wp:wrapNone/>
                <wp:docPr id="11"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2261870" cy="1341120"/>
                        </a:xfrm>
                        <a:prstGeom prst="rect">
                          <a:avLst/>
                        </a:prstGeom>
                        <a:solidFill>
                          <a:srgbClr val="FFFFFF"/>
                        </a:solidFill>
                        <a:ln w="9525">
                          <a:solidFill>
                            <a:srgbClr val="000000"/>
                          </a:solidFill>
                          <a:miter lim="800000"/>
                        </a:ln>
                      </wps:spPr>
                      <wps:txbx>
                        <w:txbxContent>
                          <w:p>
                            <w:pPr>
                              <w:rPr>
                                <w:rFonts w:hint="eastAsia"/>
                                <w:sz w:val="18"/>
                              </w:rPr>
                            </w:pPr>
                            <w:r>
                              <w:rPr>
                                <w:rFonts w:hint="eastAsia"/>
                                <w:sz w:val="18"/>
                              </w:rPr>
                              <w:t>需采取的行动</w:t>
                            </w:r>
                          </w:p>
                          <w:p>
                            <w:pPr>
                              <w:rPr>
                                <w:rFonts w:hint="eastAsia"/>
                                <w:sz w:val="18"/>
                              </w:rPr>
                            </w:pPr>
                            <w:r>
                              <w:rPr>
                                <w:rFonts w:hint="eastAsia" w:ascii="宋体" w:hAnsi="宋体"/>
                                <w:sz w:val="18"/>
                              </w:rPr>
                              <w:t>•</w:t>
                            </w:r>
                            <w:r>
                              <w:rPr>
                                <w:rFonts w:hint="eastAsia"/>
                                <w:sz w:val="18"/>
                              </w:rPr>
                              <w:t>向船员发出警报</w:t>
                            </w:r>
                          </w:p>
                          <w:p>
                            <w:pPr>
                              <w:rPr>
                                <w:rFonts w:hint="eastAsia"/>
                                <w:sz w:val="18"/>
                              </w:rPr>
                            </w:pPr>
                            <w:r>
                              <w:rPr>
                                <w:rFonts w:hint="eastAsia" w:ascii="宋体" w:hAnsi="宋体"/>
                                <w:sz w:val="18"/>
                              </w:rPr>
                              <w:t>•</w:t>
                            </w:r>
                            <w:r>
                              <w:rPr>
                                <w:rFonts w:hint="eastAsia"/>
                                <w:sz w:val="18"/>
                              </w:rPr>
                              <w:t>确定并监视“溢漏”</w:t>
                            </w:r>
                          </w:p>
                          <w:p>
                            <w:pPr>
                              <w:rPr>
                                <w:rFonts w:hint="eastAsia"/>
                                <w:sz w:val="18"/>
                              </w:rPr>
                            </w:pPr>
                            <w:r>
                              <w:rPr>
                                <w:rFonts w:hint="eastAsia" w:ascii="宋体" w:hAnsi="宋体"/>
                                <w:sz w:val="18"/>
                              </w:rPr>
                              <w:t>•</w:t>
                            </w:r>
                            <w:r>
                              <w:rPr>
                                <w:rFonts w:hint="eastAsia"/>
                                <w:sz w:val="18"/>
                              </w:rPr>
                              <w:t>人员保护</w:t>
                            </w:r>
                          </w:p>
                          <w:p>
                            <w:pPr>
                              <w:rPr>
                                <w:rFonts w:hint="eastAsia"/>
                                <w:sz w:val="18"/>
                              </w:rPr>
                            </w:pPr>
                            <w:r>
                              <w:rPr>
                                <w:rFonts w:hint="eastAsia" w:ascii="宋体" w:hAnsi="宋体"/>
                                <w:sz w:val="18"/>
                              </w:rPr>
                              <w:t>•</w:t>
                            </w:r>
                            <w:r>
                              <w:rPr>
                                <w:rFonts w:hint="eastAsia"/>
                                <w:sz w:val="18"/>
                              </w:rPr>
                              <w:t>“溢漏”评估</w:t>
                            </w:r>
                          </w:p>
                          <w:p>
                            <w:pPr>
                              <w:rPr>
                                <w:rFonts w:hint="eastAsia"/>
                                <w:sz w:val="18"/>
                              </w:rPr>
                            </w:pPr>
                            <w:r>
                              <w:rPr>
                                <w:rFonts w:hint="eastAsia" w:ascii="宋体" w:hAnsi="宋体"/>
                                <w:sz w:val="18"/>
                              </w:rPr>
                              <w:t>•</w:t>
                            </w:r>
                            <w:r>
                              <w:rPr>
                                <w:rFonts w:hint="eastAsia"/>
                                <w:sz w:val="18"/>
                              </w:rPr>
                              <w:t>蒸气监测</w:t>
                            </w:r>
                          </w:p>
                          <w:p>
                            <w:pPr>
                              <w:rPr>
                                <w:rFonts w:hint="eastAsia"/>
                              </w:rPr>
                            </w:pPr>
                          </w:p>
                          <w:p>
                            <w:pPr>
                              <w:rPr>
                                <w:rFonts w:hint="eastAsia"/>
                              </w:rPr>
                            </w:pPr>
                          </w:p>
                        </w:txbxContent>
                      </wps:txbx>
                      <wps:bodyPr rot="0" vert="horz" wrap="square" lIns="91440" tIns="45720" rIns="91440" bIns="45720" anchor="t" anchorCtr="0" upright="1">
                        <a:noAutofit/>
                      </wps:bodyPr>
                    </wps:wsp>
                  </a:graphicData>
                </a:graphic>
              </wp:anchor>
            </w:drawing>
          </mc:Choice>
          <mc:Fallback>
            <w:pict>
              <v:shape id="文本框 236" o:spid="_x0000_s1026" o:spt="202" type="#_x0000_t202" style="position:absolute;left:0pt;margin-left:171pt;margin-top:54.6pt;height:105.6pt;width:178.1pt;z-index:251652096;mso-width-relative:page;mso-height-relative:page;" fillcolor="#FFFFFF" filled="t" stroked="t" coordsize="21600,21600" o:gfxdata="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iNyQm9kAAAALAQAADwAAAAAAAAABACAAAAAiAAAAZHJzL2Rvd25yZXYueG1sUEsBAhQAFAAA&#10;AAgAh07iQLkbYzQnAgAAPQQAAA4AAAAAAAAAAQAgAAAAKAEAAGRycy9lMm9Eb2MueG1sUEsFBgAA&#10;AAAGAAYAWQEAAMEFAAAAAA==&#10;">
                <v:fill on="t" focussize="0,0"/>
                <v:stroke color="#000000" miterlimit="8" joinstyle="miter"/>
                <v:imagedata o:title=""/>
                <o:lock v:ext="edit" aspectratio="f"/>
                <v:textbox>
                  <w:txbxContent>
                    <w:p>
                      <w:pPr>
                        <w:rPr>
                          <w:rFonts w:hint="eastAsia"/>
                          <w:sz w:val="18"/>
                        </w:rPr>
                      </w:pPr>
                      <w:r>
                        <w:rPr>
                          <w:rFonts w:hint="eastAsia"/>
                          <w:sz w:val="18"/>
                        </w:rPr>
                        <w:t>需采取的行动</w:t>
                      </w:r>
                    </w:p>
                    <w:p>
                      <w:pPr>
                        <w:rPr>
                          <w:rFonts w:hint="eastAsia"/>
                          <w:sz w:val="18"/>
                        </w:rPr>
                      </w:pPr>
                      <w:r>
                        <w:rPr>
                          <w:rFonts w:hint="eastAsia" w:ascii="宋体" w:hAnsi="宋体"/>
                          <w:sz w:val="18"/>
                        </w:rPr>
                        <w:t>•</w:t>
                      </w:r>
                      <w:r>
                        <w:rPr>
                          <w:rFonts w:hint="eastAsia"/>
                          <w:sz w:val="18"/>
                        </w:rPr>
                        <w:t>向船员发出警报</w:t>
                      </w:r>
                    </w:p>
                    <w:p>
                      <w:pPr>
                        <w:rPr>
                          <w:rFonts w:hint="eastAsia"/>
                          <w:sz w:val="18"/>
                        </w:rPr>
                      </w:pPr>
                      <w:r>
                        <w:rPr>
                          <w:rFonts w:hint="eastAsia" w:ascii="宋体" w:hAnsi="宋体"/>
                          <w:sz w:val="18"/>
                        </w:rPr>
                        <w:t>•</w:t>
                      </w:r>
                      <w:r>
                        <w:rPr>
                          <w:rFonts w:hint="eastAsia"/>
                          <w:sz w:val="18"/>
                        </w:rPr>
                        <w:t>确定并监视“溢漏”</w:t>
                      </w:r>
                    </w:p>
                    <w:p>
                      <w:pPr>
                        <w:rPr>
                          <w:rFonts w:hint="eastAsia"/>
                          <w:sz w:val="18"/>
                        </w:rPr>
                      </w:pPr>
                      <w:r>
                        <w:rPr>
                          <w:rFonts w:hint="eastAsia" w:ascii="宋体" w:hAnsi="宋体"/>
                          <w:sz w:val="18"/>
                        </w:rPr>
                        <w:t>•</w:t>
                      </w:r>
                      <w:r>
                        <w:rPr>
                          <w:rFonts w:hint="eastAsia"/>
                          <w:sz w:val="18"/>
                        </w:rPr>
                        <w:t>人员保护</w:t>
                      </w:r>
                    </w:p>
                    <w:p>
                      <w:pPr>
                        <w:rPr>
                          <w:rFonts w:hint="eastAsia"/>
                          <w:sz w:val="18"/>
                        </w:rPr>
                      </w:pPr>
                      <w:r>
                        <w:rPr>
                          <w:rFonts w:hint="eastAsia" w:ascii="宋体" w:hAnsi="宋体"/>
                          <w:sz w:val="18"/>
                        </w:rPr>
                        <w:t>•</w:t>
                      </w:r>
                      <w:r>
                        <w:rPr>
                          <w:rFonts w:hint="eastAsia"/>
                          <w:sz w:val="18"/>
                        </w:rPr>
                        <w:t>“溢漏”评估</w:t>
                      </w:r>
                    </w:p>
                    <w:p>
                      <w:pPr>
                        <w:rPr>
                          <w:rFonts w:hint="eastAsia"/>
                          <w:sz w:val="18"/>
                        </w:rPr>
                      </w:pPr>
                      <w:r>
                        <w:rPr>
                          <w:rFonts w:hint="eastAsia" w:ascii="宋体" w:hAnsi="宋体"/>
                          <w:sz w:val="18"/>
                        </w:rPr>
                        <w:t>•</w:t>
                      </w:r>
                      <w:r>
                        <w:rPr>
                          <w:rFonts w:hint="eastAsia"/>
                          <w:sz w:val="18"/>
                        </w:rPr>
                        <w:t>蒸气监测</w:t>
                      </w:r>
                    </w:p>
                    <w:p>
                      <w:pPr>
                        <w:rPr>
                          <w:rFonts w:hint="eastAsia"/>
                        </w:rPr>
                      </w:pPr>
                    </w:p>
                    <w:p>
                      <w:pPr>
                        <w:rPr>
                          <w:rFonts w:hint="eastAsia"/>
                        </w:rPr>
                      </w:pPr>
                    </w:p>
                  </w:txbxContent>
                </v:textbox>
              </v:shape>
            </w:pict>
          </mc:Fallback>
        </mc:AlternateConten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br w:type="textWrapping" w:clear="all"/>
      </w:r>
    </w:p>
    <w:p>
      <w:pPr>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1" allowOverlap="1">
                <wp:simplePos x="0" y="0"/>
                <wp:positionH relativeFrom="column">
                  <wp:posOffset>1531620</wp:posOffset>
                </wp:positionH>
                <wp:positionV relativeFrom="paragraph">
                  <wp:posOffset>163195</wp:posOffset>
                </wp:positionV>
                <wp:extent cx="0" cy="297180"/>
                <wp:effectExtent l="7620" t="10795" r="11430" b="6350"/>
                <wp:wrapNone/>
                <wp:docPr id="10" name="直线 237"/>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ln>
                      </wps:spPr>
                      <wps:bodyPr/>
                    </wps:wsp>
                  </a:graphicData>
                </a:graphic>
              </wp:anchor>
            </w:drawing>
          </mc:Choice>
          <mc:Fallback>
            <w:pict>
              <v:line id="直线 237" o:spid="_x0000_s1026" o:spt="20" style="position:absolute;left:0pt;margin-left:120.6pt;margin-top:12.85pt;height:23.4pt;width:0pt;z-index:251660288;mso-width-relative:page;mso-height-relative:page;" filled="f" stroked="t" coordsize="21600,21600" o:gfxdata="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A9nlfVAAAACQEAAA8AAAAAAAAAAQAgAAAAIgAAAGRycy9kb3ducmV2LnhtbFBLAQIU&#10;ABQAAAAIAIdO4kDY0HpwvQEAAFUDAAAOAAAAAAAAAAEAIAAAACQBAABkcnMvZTJvRG9jLnhtbFBL&#10;BQYAAAAABgAGAFkBAABT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1312" behindDoc="0" locked="0" layoutInCell="1" allowOverlap="1">
                <wp:simplePos x="0" y="0"/>
                <wp:positionH relativeFrom="column">
                  <wp:posOffset>1525270</wp:posOffset>
                </wp:positionH>
                <wp:positionV relativeFrom="paragraph">
                  <wp:posOffset>135890</wp:posOffset>
                </wp:positionV>
                <wp:extent cx="644525" cy="4445"/>
                <wp:effectExtent l="10795" t="12065" r="11430" b="12065"/>
                <wp:wrapNone/>
                <wp:docPr id="9" name="直线 238"/>
                <wp:cNvGraphicFramePr/>
                <a:graphic xmlns:a="http://schemas.openxmlformats.org/drawingml/2006/main">
                  <a:graphicData uri="http://schemas.microsoft.com/office/word/2010/wordprocessingShape">
                    <wps:wsp>
                      <wps:cNvCnPr>
                        <a:cxnSpLocks noChangeShapeType="1"/>
                      </wps:cNvCnPr>
                      <wps:spPr bwMode="auto">
                        <a:xfrm flipH="1" flipV="1">
                          <a:off x="0" y="0"/>
                          <a:ext cx="644525" cy="4445"/>
                        </a:xfrm>
                        <a:prstGeom prst="line">
                          <a:avLst/>
                        </a:prstGeom>
                        <a:noFill/>
                        <a:ln w="9525">
                          <a:solidFill>
                            <a:srgbClr val="000000"/>
                          </a:solidFill>
                          <a:round/>
                        </a:ln>
                      </wps:spPr>
                      <wps:bodyPr/>
                    </wps:wsp>
                  </a:graphicData>
                </a:graphic>
              </wp:anchor>
            </w:drawing>
          </mc:Choice>
          <mc:Fallback>
            <w:pict>
              <v:line id="直线 238" o:spid="_x0000_s1026" o:spt="20" style="position:absolute;left:0pt;flip:x y;margin-left:120.1pt;margin-top:10.7pt;height:0.35pt;width:50.75pt;z-index:251661312;mso-width-relative:page;mso-height-relative:page;" filled="f" stroked="t" coordsize="21600,21600" o:gfxdata="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Fj//oHUAAAACQEAAA8AAAAAAAAAAQAgAAAAIgAAAGRycy9kb3ducmV2&#10;LnhtbFBLAQIUABQAAAAIAIdO4kCii5RQxwEAAGsDAAAOAAAAAAAAAAEAIAAAACMBAABkcnMvZTJv&#10;RG9jLnhtbFBLBQYAAAAABgAGAFkBAABcBQAAAAA=&#10;">
                <v:fill on="f" focussize="0,0"/>
                <v:stroke color="#000000" joinstyle="round"/>
                <v:imagedata o:title=""/>
                <o:lock v:ext="edit" aspectratio="f"/>
              </v:line>
            </w:pict>
          </mc:Fallback>
        </mc:AlternateContent>
      </w: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4144" behindDoc="0" locked="0" layoutInCell="1" allowOverlap="1">
                <wp:simplePos x="0" y="0"/>
                <wp:positionH relativeFrom="column">
                  <wp:posOffset>138430</wp:posOffset>
                </wp:positionH>
                <wp:positionV relativeFrom="paragraph">
                  <wp:posOffset>81280</wp:posOffset>
                </wp:positionV>
                <wp:extent cx="1943100" cy="5844540"/>
                <wp:effectExtent l="5080" t="5080" r="13970" b="8255"/>
                <wp:wrapNone/>
                <wp:docPr id="8"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1943100" cy="5844540"/>
                        </a:xfrm>
                        <a:prstGeom prst="rect">
                          <a:avLst/>
                        </a:prstGeom>
                        <a:solidFill>
                          <a:srgbClr val="FFFFFF"/>
                        </a:solidFill>
                        <a:ln w="9525">
                          <a:solidFill>
                            <a:srgbClr val="000000"/>
                          </a:solidFill>
                          <a:miter lim="800000"/>
                        </a:ln>
                      </wps:spPr>
                      <wps:txbx>
                        <w:txbxContent>
                          <w:p>
                            <w:pPr>
                              <w:rPr>
                                <w:rFonts w:hint="eastAsia"/>
                                <w:sz w:val="18"/>
                              </w:rPr>
                            </w:pPr>
                            <w:r>
                              <w:rPr>
                                <w:rFonts w:hint="eastAsia"/>
                                <w:sz w:val="18"/>
                              </w:rPr>
                              <w:t>报告</w:t>
                            </w:r>
                          </w:p>
                          <w:p>
                            <w:pPr>
                              <w:rPr>
                                <w:rFonts w:hint="eastAsia"/>
                                <w:sz w:val="18"/>
                              </w:rPr>
                            </w:pPr>
                            <w:r>
                              <w:rPr>
                                <w:rFonts w:hint="eastAsia"/>
                                <w:sz w:val="18"/>
                              </w:rPr>
                              <w:t>由船长和/或指定的船员</w:t>
                            </w:r>
                          </w:p>
                          <w:p>
                            <w:pPr>
                              <w:rPr>
                                <w:rFonts w:hint="eastAsia"/>
                                <w:sz w:val="18"/>
                              </w:rPr>
                            </w:pPr>
                            <w:r>
                              <w:rPr>
                                <w:rFonts w:hint="eastAsia"/>
                                <w:sz w:val="18"/>
                              </w:rPr>
                              <w:t>何时报告</w:t>
                            </w:r>
                          </w:p>
                          <w:p>
                            <w:pPr>
                              <w:rPr>
                                <w:rFonts w:hint="eastAsia"/>
                                <w:sz w:val="18"/>
                              </w:rPr>
                            </w:pPr>
                            <w:r>
                              <w:rPr>
                                <w:rFonts w:hint="eastAsia" w:ascii="宋体" w:hAnsi="宋体"/>
                                <w:sz w:val="18"/>
                              </w:rPr>
                              <w:t>•</w:t>
                            </w:r>
                            <w:r>
                              <w:rPr>
                                <w:rFonts w:hint="eastAsia"/>
                                <w:sz w:val="18"/>
                              </w:rPr>
                              <w:t>所有可能或实际“溢漏”</w:t>
                            </w:r>
                          </w:p>
                          <w:p>
                            <w:pPr>
                              <w:rPr>
                                <w:rFonts w:hint="eastAsia"/>
                                <w:sz w:val="18"/>
                              </w:rPr>
                            </w:pPr>
                            <w:r>
                              <w:rPr>
                                <w:rFonts w:hint="eastAsia"/>
                                <w:sz w:val="18"/>
                              </w:rPr>
                              <w:t>如何报告</w:t>
                            </w:r>
                          </w:p>
                          <w:p>
                            <w:pPr>
                              <w:rPr>
                                <w:rFonts w:hint="eastAsia"/>
                                <w:sz w:val="18"/>
                              </w:rPr>
                            </w:pPr>
                            <w:r>
                              <w:rPr>
                                <w:rFonts w:hint="eastAsia" w:ascii="宋体" w:hAnsi="宋体"/>
                                <w:sz w:val="18"/>
                              </w:rPr>
                              <w:t>•</w:t>
                            </w:r>
                            <w:r>
                              <w:rPr>
                                <w:rFonts w:hint="eastAsia"/>
                                <w:sz w:val="18"/>
                              </w:rPr>
                              <w:t>以最快的方式报告海事管理机构</w:t>
                            </w:r>
                          </w:p>
                          <w:p>
                            <w:pPr>
                              <w:rPr>
                                <w:rFonts w:hint="eastAsia"/>
                                <w:sz w:val="18"/>
                              </w:rPr>
                            </w:pPr>
                            <w:r>
                              <w:rPr>
                                <w:rFonts w:hint="eastAsia" w:ascii="宋体" w:hAnsi="宋体"/>
                                <w:sz w:val="18"/>
                              </w:rPr>
                              <w:t>•</w:t>
                            </w:r>
                            <w:r>
                              <w:rPr>
                                <w:rFonts w:hint="eastAsia"/>
                                <w:sz w:val="18"/>
                              </w:rPr>
                              <w:t>指定的交管中心或</w:t>
                            </w:r>
                          </w:p>
                          <w:p>
                            <w:pPr>
                              <w:rPr>
                                <w:rFonts w:hint="eastAsia"/>
                                <w:sz w:val="18"/>
                              </w:rPr>
                            </w:pPr>
                            <w:r>
                              <w:rPr>
                                <w:rFonts w:hint="eastAsia" w:ascii="宋体" w:hAnsi="宋体"/>
                                <w:sz w:val="18"/>
                              </w:rPr>
                              <w:t>•</w:t>
                            </w:r>
                            <w:r>
                              <w:rPr>
                                <w:rFonts w:hint="eastAsia"/>
                                <w:sz w:val="18"/>
                              </w:rPr>
                              <w:t>搜救中心</w:t>
                            </w:r>
                          </w:p>
                          <w:p>
                            <w:pPr>
                              <w:rPr>
                                <w:rFonts w:hint="eastAsia"/>
                                <w:sz w:val="18"/>
                              </w:rPr>
                            </w:pPr>
                            <w:r>
                              <w:rPr>
                                <w:rFonts w:hint="eastAsia" w:ascii="宋体" w:hAnsi="宋体"/>
                                <w:sz w:val="18"/>
                              </w:rPr>
                              <w:t>•</w:t>
                            </w:r>
                            <w:r>
                              <w:rPr>
                                <w:rFonts w:hint="eastAsia"/>
                                <w:sz w:val="18"/>
                              </w:rPr>
                              <w:t>与谁联系</w:t>
                            </w:r>
                          </w:p>
                          <w:p>
                            <w:pPr>
                              <w:rPr>
                                <w:rFonts w:hint="eastAsia"/>
                                <w:sz w:val="18"/>
                              </w:rPr>
                            </w:pPr>
                            <w:r>
                              <w:rPr>
                                <w:rFonts w:hint="eastAsia" w:ascii="宋体" w:hAnsi="宋体"/>
                                <w:sz w:val="18"/>
                              </w:rPr>
                              <w:t>•</w:t>
                            </w:r>
                            <w:r>
                              <w:rPr>
                                <w:rFonts w:hint="eastAsia"/>
                                <w:sz w:val="18"/>
                              </w:rPr>
                              <w:t>海事管理机构</w:t>
                            </w:r>
                          </w:p>
                          <w:p>
                            <w:pPr>
                              <w:rPr>
                                <w:rFonts w:hint="eastAsia"/>
                                <w:sz w:val="18"/>
                              </w:rPr>
                            </w:pPr>
                            <w:r>
                              <w:rPr>
                                <w:rFonts w:hint="eastAsia" w:ascii="宋体" w:hAnsi="宋体"/>
                                <w:sz w:val="18"/>
                              </w:rPr>
                              <w:t>•</w:t>
                            </w:r>
                            <w:r>
                              <w:rPr>
                                <w:rFonts w:hint="eastAsia"/>
                                <w:sz w:val="18"/>
                              </w:rPr>
                              <w:t>港口和码头经营人（在港口）</w:t>
                            </w:r>
                          </w:p>
                          <w:p>
                            <w:pPr>
                              <w:rPr>
                                <w:rFonts w:hint="eastAsia"/>
                                <w:sz w:val="18"/>
                              </w:rPr>
                            </w:pPr>
                            <w:r>
                              <w:rPr>
                                <w:rFonts w:hint="eastAsia" w:ascii="宋体" w:hAnsi="宋体"/>
                                <w:sz w:val="18"/>
                              </w:rPr>
                              <w:t>•</w:t>
                            </w:r>
                            <w:r>
                              <w:rPr>
                                <w:rFonts w:hint="eastAsia"/>
                                <w:sz w:val="18"/>
                              </w:rPr>
                              <w:t>船舶所有人管理人员：保赔协会</w:t>
                            </w:r>
                          </w:p>
                          <w:p>
                            <w:pPr>
                              <w:rPr>
                                <w:rFonts w:hint="eastAsia"/>
                                <w:sz w:val="18"/>
                              </w:rPr>
                            </w:pPr>
                            <w:r>
                              <w:rPr>
                                <w:rFonts w:hint="eastAsia" w:ascii="宋体" w:hAnsi="宋体"/>
                                <w:sz w:val="18"/>
                              </w:rPr>
                              <w:t>•</w:t>
                            </w:r>
                            <w:r>
                              <w:rPr>
                                <w:rFonts w:hint="eastAsia"/>
                                <w:sz w:val="18"/>
                              </w:rPr>
                              <w:t>承租负责人员</w:t>
                            </w:r>
                          </w:p>
                          <w:p>
                            <w:pPr>
                              <w:rPr>
                                <w:rFonts w:hint="eastAsia"/>
                                <w:sz w:val="18"/>
                              </w:rPr>
                            </w:pPr>
                            <w:r>
                              <w:rPr>
                                <w:rFonts w:hint="eastAsia" w:ascii="宋体" w:hAnsi="宋体"/>
                                <w:sz w:val="18"/>
                              </w:rPr>
                              <w:t>•</w:t>
                            </w:r>
                            <w:r>
                              <w:rPr>
                                <w:rFonts w:hint="eastAsia"/>
                                <w:sz w:val="18"/>
                              </w:rPr>
                              <w:t>参考联系人员名单</w:t>
                            </w:r>
                          </w:p>
                          <w:p>
                            <w:pPr>
                              <w:rPr>
                                <w:rFonts w:hint="eastAsia"/>
                                <w:sz w:val="18"/>
                              </w:rPr>
                            </w:pPr>
                            <w:r>
                              <w:rPr>
                                <w:rFonts w:hint="eastAsia"/>
                                <w:sz w:val="18"/>
                              </w:rPr>
                              <w:t>报告什么</w:t>
                            </w:r>
                          </w:p>
                          <w:p>
                            <w:pPr>
                              <w:rPr>
                                <w:rFonts w:hint="eastAsia"/>
                                <w:sz w:val="18"/>
                              </w:rPr>
                            </w:pPr>
                            <w:r>
                              <w:rPr>
                                <w:rFonts w:hint="eastAsia" w:ascii="宋体" w:hAnsi="宋体"/>
                                <w:sz w:val="18"/>
                              </w:rPr>
                              <w:t>•</w:t>
                            </w:r>
                            <w:r>
                              <w:rPr>
                                <w:rFonts w:hint="eastAsia"/>
                                <w:sz w:val="18"/>
                              </w:rPr>
                              <w:t>初始报告</w:t>
                            </w:r>
                          </w:p>
                          <w:p>
                            <w:pPr>
                              <w:rPr>
                                <w:rFonts w:hint="eastAsia"/>
                                <w:sz w:val="18"/>
                              </w:rPr>
                            </w:pPr>
                            <w:r>
                              <w:rPr>
                                <w:rFonts w:hint="eastAsia" w:ascii="宋体" w:hAnsi="宋体"/>
                                <w:sz w:val="18"/>
                              </w:rPr>
                              <w:t>•船舶污染事故报告书</w:t>
                            </w:r>
                          </w:p>
                          <w:p>
                            <w:pPr>
                              <w:rPr>
                                <w:rFonts w:hint="eastAsia" w:ascii="宋体" w:hAnsi="宋体"/>
                                <w:sz w:val="18"/>
                              </w:rPr>
                            </w:pPr>
                            <w:r>
                              <w:rPr>
                                <w:rFonts w:hint="eastAsia" w:ascii="宋体" w:hAnsi="宋体"/>
                                <w:sz w:val="18"/>
                              </w:rPr>
                              <w:t>•后续报告</w:t>
                            </w:r>
                          </w:p>
                          <w:p>
                            <w:pPr>
                              <w:rPr>
                                <w:rFonts w:hint="eastAsia" w:ascii="宋体" w:hAnsi="宋体"/>
                                <w:sz w:val="18"/>
                              </w:rPr>
                            </w:pPr>
                            <w:r>
                              <w:rPr>
                                <w:rFonts w:hint="eastAsia" w:ascii="宋体" w:hAnsi="宋体"/>
                                <w:sz w:val="18"/>
                              </w:rPr>
                              <w:t>•“溢漏”的油类或有毒液体物质的性质</w:t>
                            </w:r>
                          </w:p>
                          <w:p>
                            <w:pPr>
                              <w:rPr>
                                <w:rFonts w:hint="eastAsia" w:ascii="宋体" w:hAnsi="宋体"/>
                                <w:sz w:val="18"/>
                              </w:rPr>
                            </w:pPr>
                            <w:r>
                              <w:rPr>
                                <w:rFonts w:hint="eastAsia" w:ascii="宋体" w:hAnsi="宋体"/>
                                <w:sz w:val="18"/>
                              </w:rPr>
                              <w:t>•燃油布置</w:t>
                            </w:r>
                          </w:p>
                          <w:p>
                            <w:pPr>
                              <w:rPr>
                                <w:rFonts w:hint="eastAsia" w:ascii="宋体" w:hAnsi="宋体"/>
                                <w:sz w:val="18"/>
                              </w:rPr>
                            </w:pPr>
                            <w:r>
                              <w:rPr>
                                <w:rFonts w:hint="eastAsia" w:ascii="宋体" w:hAnsi="宋体"/>
                                <w:sz w:val="18"/>
                              </w:rPr>
                              <w:t>•天气与海况</w:t>
                            </w:r>
                          </w:p>
                          <w:p>
                            <w:pPr>
                              <w:rPr>
                                <w:rFonts w:hint="eastAsia" w:ascii="宋体" w:hAnsi="宋体"/>
                                <w:sz w:val="18"/>
                              </w:rPr>
                            </w:pPr>
                            <w:r>
                              <w:rPr>
                                <w:rFonts w:hint="eastAsia" w:ascii="宋体" w:hAnsi="宋体"/>
                                <w:sz w:val="18"/>
                              </w:rPr>
                              <w:t>•水上漂浮污染物的移动情况</w:t>
                            </w:r>
                          </w:p>
                          <w:p>
                            <w:pPr>
                              <w:rPr>
                                <w:rFonts w:hint="eastAsia" w:ascii="宋体" w:hAnsi="宋体"/>
                                <w:sz w:val="18"/>
                              </w:rPr>
                            </w:pPr>
                            <w:r>
                              <w:rPr>
                                <w:rFonts w:hint="eastAsia" w:ascii="宋体" w:hAnsi="宋体"/>
                                <w:sz w:val="18"/>
                              </w:rPr>
                              <w:t>•需要的援助</w:t>
                            </w:r>
                          </w:p>
                          <w:p>
                            <w:pPr>
                              <w:rPr>
                                <w:rFonts w:hint="eastAsia" w:ascii="宋体" w:hAnsi="宋体"/>
                                <w:sz w:val="18"/>
                              </w:rPr>
                            </w:pPr>
                            <w:r>
                              <w:rPr>
                                <w:rFonts w:hint="eastAsia" w:ascii="宋体" w:hAnsi="宋体"/>
                                <w:sz w:val="18"/>
                              </w:rPr>
                              <w:t>-救助</w:t>
                            </w:r>
                          </w:p>
                          <w:p>
                            <w:pPr>
                              <w:rPr>
                                <w:rFonts w:hint="eastAsia" w:ascii="宋体" w:hAnsi="宋体"/>
                                <w:sz w:val="18"/>
                              </w:rPr>
                            </w:pPr>
                            <w:r>
                              <w:rPr>
                                <w:rFonts w:hint="eastAsia" w:ascii="宋体" w:hAnsi="宋体"/>
                                <w:sz w:val="18"/>
                              </w:rPr>
                              <w:t>-减载能力</w:t>
                            </w:r>
                          </w:p>
                          <w:p>
                            <w:pPr>
                              <w:rPr>
                                <w:rFonts w:hint="eastAsia" w:ascii="宋体" w:hAnsi="宋体"/>
                                <w:sz w:val="18"/>
                              </w:rPr>
                            </w:pPr>
                            <w:r>
                              <w:rPr>
                                <w:rFonts w:hint="eastAsia" w:ascii="宋体" w:hAnsi="宋体"/>
                                <w:sz w:val="18"/>
                              </w:rPr>
                              <w:t>-机械设备</w:t>
                            </w:r>
                          </w:p>
                          <w:p>
                            <w:pPr>
                              <w:rPr>
                                <w:rFonts w:hint="eastAsia" w:ascii="宋体" w:hAnsi="宋体"/>
                                <w:sz w:val="18"/>
                              </w:rPr>
                            </w:pPr>
                            <w:r>
                              <w:rPr>
                                <w:rFonts w:hint="eastAsia" w:ascii="宋体" w:hAnsi="宋体"/>
                                <w:sz w:val="18"/>
                              </w:rPr>
                              <w:t>-外部反应部队</w:t>
                            </w:r>
                          </w:p>
                          <w:p>
                            <w:pPr>
                              <w:rPr>
                                <w:rFonts w:hint="eastAsia" w:ascii="宋体" w:hAnsi="宋体"/>
                                <w:sz w:val="18"/>
                              </w:rPr>
                            </w:pPr>
                            <w:r>
                              <w:rPr>
                                <w:rFonts w:hint="eastAsia" w:ascii="宋体" w:hAnsi="宋体"/>
                                <w:sz w:val="18"/>
                              </w:rPr>
                              <w:t>-化学分散剂/去油剂</w:t>
                            </w:r>
                          </w:p>
                          <w:p>
                            <w:pPr>
                              <w:rPr>
                                <w:rFonts w:hint="eastAsia"/>
                              </w:rPr>
                            </w:pPr>
                          </w:p>
                        </w:txbxContent>
                      </wps:txbx>
                      <wps:bodyPr rot="0" vert="horz" wrap="square" lIns="91440" tIns="45720" rIns="91440" bIns="45720" anchor="t" anchorCtr="0" upright="1">
                        <a:noAutofit/>
                      </wps:bodyPr>
                    </wps:wsp>
                  </a:graphicData>
                </a:graphic>
              </wp:anchor>
            </w:drawing>
          </mc:Choice>
          <mc:Fallback>
            <w:pict>
              <v:shape id="文本框 239" o:spid="_x0000_s1026" o:spt="202" type="#_x0000_t202" style="position:absolute;left:0pt;margin-left:10.9pt;margin-top:6.4pt;height:460.2pt;width:153pt;z-index:251654144;mso-width-relative:page;mso-height-relative:page;" fillcolor="#FFFFFF" filled="t" stroked="t" coordsize="21600,21600" o:gfxdata="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4WiojtgAAAAJAQAADwAAAAAAAAABACAAAAAiAAAAZHJzL2Rvd25yZXYueG1sUEsBAhQAFAAAAAgA&#10;h07iQPZbwm0lAgAAPAQAAA4AAAAAAAAAAQAgAAAAJwEAAGRycy9lMm9Eb2MueG1sUEsFBgAAAAAG&#10;AAYAWQEAAL4FAAAAAA==&#10;">
                <v:fill on="t" focussize="0,0"/>
                <v:stroke color="#000000" miterlimit="8" joinstyle="miter"/>
                <v:imagedata o:title=""/>
                <o:lock v:ext="edit" aspectratio="f"/>
                <v:textbox>
                  <w:txbxContent>
                    <w:p>
                      <w:pPr>
                        <w:rPr>
                          <w:rFonts w:hint="eastAsia"/>
                          <w:sz w:val="18"/>
                        </w:rPr>
                      </w:pPr>
                      <w:r>
                        <w:rPr>
                          <w:rFonts w:hint="eastAsia"/>
                          <w:sz w:val="18"/>
                        </w:rPr>
                        <w:t>报告</w:t>
                      </w:r>
                    </w:p>
                    <w:p>
                      <w:pPr>
                        <w:rPr>
                          <w:rFonts w:hint="eastAsia"/>
                          <w:sz w:val="18"/>
                        </w:rPr>
                      </w:pPr>
                      <w:r>
                        <w:rPr>
                          <w:rFonts w:hint="eastAsia"/>
                          <w:sz w:val="18"/>
                        </w:rPr>
                        <w:t>由船长和/或指定的船员</w:t>
                      </w:r>
                    </w:p>
                    <w:p>
                      <w:pPr>
                        <w:rPr>
                          <w:rFonts w:hint="eastAsia"/>
                          <w:sz w:val="18"/>
                        </w:rPr>
                      </w:pPr>
                      <w:r>
                        <w:rPr>
                          <w:rFonts w:hint="eastAsia"/>
                          <w:sz w:val="18"/>
                        </w:rPr>
                        <w:t>何时报告</w:t>
                      </w:r>
                    </w:p>
                    <w:p>
                      <w:pPr>
                        <w:rPr>
                          <w:rFonts w:hint="eastAsia"/>
                          <w:sz w:val="18"/>
                        </w:rPr>
                      </w:pPr>
                      <w:r>
                        <w:rPr>
                          <w:rFonts w:hint="eastAsia" w:ascii="宋体" w:hAnsi="宋体"/>
                          <w:sz w:val="18"/>
                        </w:rPr>
                        <w:t>•</w:t>
                      </w:r>
                      <w:r>
                        <w:rPr>
                          <w:rFonts w:hint="eastAsia"/>
                          <w:sz w:val="18"/>
                        </w:rPr>
                        <w:t>所有可能或实际“溢漏”</w:t>
                      </w:r>
                    </w:p>
                    <w:p>
                      <w:pPr>
                        <w:rPr>
                          <w:rFonts w:hint="eastAsia"/>
                          <w:sz w:val="18"/>
                        </w:rPr>
                      </w:pPr>
                      <w:r>
                        <w:rPr>
                          <w:rFonts w:hint="eastAsia"/>
                          <w:sz w:val="18"/>
                        </w:rPr>
                        <w:t>如何报告</w:t>
                      </w:r>
                    </w:p>
                    <w:p>
                      <w:pPr>
                        <w:rPr>
                          <w:rFonts w:hint="eastAsia"/>
                          <w:sz w:val="18"/>
                        </w:rPr>
                      </w:pPr>
                      <w:r>
                        <w:rPr>
                          <w:rFonts w:hint="eastAsia" w:ascii="宋体" w:hAnsi="宋体"/>
                          <w:sz w:val="18"/>
                        </w:rPr>
                        <w:t>•</w:t>
                      </w:r>
                      <w:r>
                        <w:rPr>
                          <w:rFonts w:hint="eastAsia"/>
                          <w:sz w:val="18"/>
                        </w:rPr>
                        <w:t>以最快的方式报告海事管理机构</w:t>
                      </w:r>
                    </w:p>
                    <w:p>
                      <w:pPr>
                        <w:rPr>
                          <w:rFonts w:hint="eastAsia"/>
                          <w:sz w:val="18"/>
                        </w:rPr>
                      </w:pPr>
                      <w:r>
                        <w:rPr>
                          <w:rFonts w:hint="eastAsia" w:ascii="宋体" w:hAnsi="宋体"/>
                          <w:sz w:val="18"/>
                        </w:rPr>
                        <w:t>•</w:t>
                      </w:r>
                      <w:r>
                        <w:rPr>
                          <w:rFonts w:hint="eastAsia"/>
                          <w:sz w:val="18"/>
                        </w:rPr>
                        <w:t>指定的交管中心或</w:t>
                      </w:r>
                    </w:p>
                    <w:p>
                      <w:pPr>
                        <w:rPr>
                          <w:rFonts w:hint="eastAsia"/>
                          <w:sz w:val="18"/>
                        </w:rPr>
                      </w:pPr>
                      <w:r>
                        <w:rPr>
                          <w:rFonts w:hint="eastAsia" w:ascii="宋体" w:hAnsi="宋体"/>
                          <w:sz w:val="18"/>
                        </w:rPr>
                        <w:t>•</w:t>
                      </w:r>
                      <w:r>
                        <w:rPr>
                          <w:rFonts w:hint="eastAsia"/>
                          <w:sz w:val="18"/>
                        </w:rPr>
                        <w:t>搜救中心</w:t>
                      </w:r>
                    </w:p>
                    <w:p>
                      <w:pPr>
                        <w:rPr>
                          <w:rFonts w:hint="eastAsia"/>
                          <w:sz w:val="18"/>
                        </w:rPr>
                      </w:pPr>
                      <w:r>
                        <w:rPr>
                          <w:rFonts w:hint="eastAsia" w:ascii="宋体" w:hAnsi="宋体"/>
                          <w:sz w:val="18"/>
                        </w:rPr>
                        <w:t>•</w:t>
                      </w:r>
                      <w:r>
                        <w:rPr>
                          <w:rFonts w:hint="eastAsia"/>
                          <w:sz w:val="18"/>
                        </w:rPr>
                        <w:t>与谁联系</w:t>
                      </w:r>
                    </w:p>
                    <w:p>
                      <w:pPr>
                        <w:rPr>
                          <w:rFonts w:hint="eastAsia"/>
                          <w:sz w:val="18"/>
                        </w:rPr>
                      </w:pPr>
                      <w:r>
                        <w:rPr>
                          <w:rFonts w:hint="eastAsia" w:ascii="宋体" w:hAnsi="宋体"/>
                          <w:sz w:val="18"/>
                        </w:rPr>
                        <w:t>•</w:t>
                      </w:r>
                      <w:r>
                        <w:rPr>
                          <w:rFonts w:hint="eastAsia"/>
                          <w:sz w:val="18"/>
                        </w:rPr>
                        <w:t>海事管理机构</w:t>
                      </w:r>
                    </w:p>
                    <w:p>
                      <w:pPr>
                        <w:rPr>
                          <w:rFonts w:hint="eastAsia"/>
                          <w:sz w:val="18"/>
                        </w:rPr>
                      </w:pPr>
                      <w:r>
                        <w:rPr>
                          <w:rFonts w:hint="eastAsia" w:ascii="宋体" w:hAnsi="宋体"/>
                          <w:sz w:val="18"/>
                        </w:rPr>
                        <w:t>•</w:t>
                      </w:r>
                      <w:r>
                        <w:rPr>
                          <w:rFonts w:hint="eastAsia"/>
                          <w:sz w:val="18"/>
                        </w:rPr>
                        <w:t>港口和码头经营人（在港口）</w:t>
                      </w:r>
                    </w:p>
                    <w:p>
                      <w:pPr>
                        <w:rPr>
                          <w:rFonts w:hint="eastAsia"/>
                          <w:sz w:val="18"/>
                        </w:rPr>
                      </w:pPr>
                      <w:r>
                        <w:rPr>
                          <w:rFonts w:hint="eastAsia" w:ascii="宋体" w:hAnsi="宋体"/>
                          <w:sz w:val="18"/>
                        </w:rPr>
                        <w:t>•</w:t>
                      </w:r>
                      <w:r>
                        <w:rPr>
                          <w:rFonts w:hint="eastAsia"/>
                          <w:sz w:val="18"/>
                        </w:rPr>
                        <w:t>船舶所有人管理人员：保赔协会</w:t>
                      </w:r>
                    </w:p>
                    <w:p>
                      <w:pPr>
                        <w:rPr>
                          <w:rFonts w:hint="eastAsia"/>
                          <w:sz w:val="18"/>
                        </w:rPr>
                      </w:pPr>
                      <w:r>
                        <w:rPr>
                          <w:rFonts w:hint="eastAsia" w:ascii="宋体" w:hAnsi="宋体"/>
                          <w:sz w:val="18"/>
                        </w:rPr>
                        <w:t>•</w:t>
                      </w:r>
                      <w:r>
                        <w:rPr>
                          <w:rFonts w:hint="eastAsia"/>
                          <w:sz w:val="18"/>
                        </w:rPr>
                        <w:t>承租负责人员</w:t>
                      </w:r>
                    </w:p>
                    <w:p>
                      <w:pPr>
                        <w:rPr>
                          <w:rFonts w:hint="eastAsia"/>
                          <w:sz w:val="18"/>
                        </w:rPr>
                      </w:pPr>
                      <w:r>
                        <w:rPr>
                          <w:rFonts w:hint="eastAsia" w:ascii="宋体" w:hAnsi="宋体"/>
                          <w:sz w:val="18"/>
                        </w:rPr>
                        <w:t>•</w:t>
                      </w:r>
                      <w:r>
                        <w:rPr>
                          <w:rFonts w:hint="eastAsia"/>
                          <w:sz w:val="18"/>
                        </w:rPr>
                        <w:t>参考联系人员名单</w:t>
                      </w:r>
                    </w:p>
                    <w:p>
                      <w:pPr>
                        <w:rPr>
                          <w:rFonts w:hint="eastAsia"/>
                          <w:sz w:val="18"/>
                        </w:rPr>
                      </w:pPr>
                      <w:r>
                        <w:rPr>
                          <w:rFonts w:hint="eastAsia"/>
                          <w:sz w:val="18"/>
                        </w:rPr>
                        <w:t>报告什么</w:t>
                      </w:r>
                    </w:p>
                    <w:p>
                      <w:pPr>
                        <w:rPr>
                          <w:rFonts w:hint="eastAsia"/>
                          <w:sz w:val="18"/>
                        </w:rPr>
                      </w:pPr>
                      <w:r>
                        <w:rPr>
                          <w:rFonts w:hint="eastAsia" w:ascii="宋体" w:hAnsi="宋体"/>
                          <w:sz w:val="18"/>
                        </w:rPr>
                        <w:t>•</w:t>
                      </w:r>
                      <w:r>
                        <w:rPr>
                          <w:rFonts w:hint="eastAsia"/>
                          <w:sz w:val="18"/>
                        </w:rPr>
                        <w:t>初始报告</w:t>
                      </w:r>
                    </w:p>
                    <w:p>
                      <w:pPr>
                        <w:rPr>
                          <w:rFonts w:hint="eastAsia"/>
                          <w:sz w:val="18"/>
                        </w:rPr>
                      </w:pPr>
                      <w:r>
                        <w:rPr>
                          <w:rFonts w:hint="eastAsia" w:ascii="宋体" w:hAnsi="宋体"/>
                          <w:sz w:val="18"/>
                        </w:rPr>
                        <w:t>•船舶污染事故报告书</w:t>
                      </w:r>
                    </w:p>
                    <w:p>
                      <w:pPr>
                        <w:rPr>
                          <w:rFonts w:hint="eastAsia" w:ascii="宋体" w:hAnsi="宋体"/>
                          <w:sz w:val="18"/>
                        </w:rPr>
                      </w:pPr>
                      <w:r>
                        <w:rPr>
                          <w:rFonts w:hint="eastAsia" w:ascii="宋体" w:hAnsi="宋体"/>
                          <w:sz w:val="18"/>
                        </w:rPr>
                        <w:t>•后续报告</w:t>
                      </w:r>
                    </w:p>
                    <w:p>
                      <w:pPr>
                        <w:rPr>
                          <w:rFonts w:hint="eastAsia" w:ascii="宋体" w:hAnsi="宋体"/>
                          <w:sz w:val="18"/>
                        </w:rPr>
                      </w:pPr>
                      <w:r>
                        <w:rPr>
                          <w:rFonts w:hint="eastAsia" w:ascii="宋体" w:hAnsi="宋体"/>
                          <w:sz w:val="18"/>
                        </w:rPr>
                        <w:t>•“溢漏”的油类或有毒液体物质的性质</w:t>
                      </w:r>
                    </w:p>
                    <w:p>
                      <w:pPr>
                        <w:rPr>
                          <w:rFonts w:hint="eastAsia" w:ascii="宋体" w:hAnsi="宋体"/>
                          <w:sz w:val="18"/>
                        </w:rPr>
                      </w:pPr>
                      <w:r>
                        <w:rPr>
                          <w:rFonts w:hint="eastAsia" w:ascii="宋体" w:hAnsi="宋体"/>
                          <w:sz w:val="18"/>
                        </w:rPr>
                        <w:t>•燃油布置</w:t>
                      </w:r>
                    </w:p>
                    <w:p>
                      <w:pPr>
                        <w:rPr>
                          <w:rFonts w:hint="eastAsia" w:ascii="宋体" w:hAnsi="宋体"/>
                          <w:sz w:val="18"/>
                        </w:rPr>
                      </w:pPr>
                      <w:r>
                        <w:rPr>
                          <w:rFonts w:hint="eastAsia" w:ascii="宋体" w:hAnsi="宋体"/>
                          <w:sz w:val="18"/>
                        </w:rPr>
                        <w:t>•天气与海况</w:t>
                      </w:r>
                    </w:p>
                    <w:p>
                      <w:pPr>
                        <w:rPr>
                          <w:rFonts w:hint="eastAsia" w:ascii="宋体" w:hAnsi="宋体"/>
                          <w:sz w:val="18"/>
                        </w:rPr>
                      </w:pPr>
                      <w:r>
                        <w:rPr>
                          <w:rFonts w:hint="eastAsia" w:ascii="宋体" w:hAnsi="宋体"/>
                          <w:sz w:val="18"/>
                        </w:rPr>
                        <w:t>•水上漂浮污染物的移动情况</w:t>
                      </w:r>
                    </w:p>
                    <w:p>
                      <w:pPr>
                        <w:rPr>
                          <w:rFonts w:hint="eastAsia" w:ascii="宋体" w:hAnsi="宋体"/>
                          <w:sz w:val="18"/>
                        </w:rPr>
                      </w:pPr>
                      <w:r>
                        <w:rPr>
                          <w:rFonts w:hint="eastAsia" w:ascii="宋体" w:hAnsi="宋体"/>
                          <w:sz w:val="18"/>
                        </w:rPr>
                        <w:t>•需要的援助</w:t>
                      </w:r>
                    </w:p>
                    <w:p>
                      <w:pPr>
                        <w:rPr>
                          <w:rFonts w:hint="eastAsia" w:ascii="宋体" w:hAnsi="宋体"/>
                          <w:sz w:val="18"/>
                        </w:rPr>
                      </w:pPr>
                      <w:r>
                        <w:rPr>
                          <w:rFonts w:hint="eastAsia" w:ascii="宋体" w:hAnsi="宋体"/>
                          <w:sz w:val="18"/>
                        </w:rPr>
                        <w:t>-救助</w:t>
                      </w:r>
                    </w:p>
                    <w:p>
                      <w:pPr>
                        <w:rPr>
                          <w:rFonts w:hint="eastAsia" w:ascii="宋体" w:hAnsi="宋体"/>
                          <w:sz w:val="18"/>
                        </w:rPr>
                      </w:pPr>
                      <w:r>
                        <w:rPr>
                          <w:rFonts w:hint="eastAsia" w:ascii="宋体" w:hAnsi="宋体"/>
                          <w:sz w:val="18"/>
                        </w:rPr>
                        <w:t>-减载能力</w:t>
                      </w:r>
                    </w:p>
                    <w:p>
                      <w:pPr>
                        <w:rPr>
                          <w:rFonts w:hint="eastAsia" w:ascii="宋体" w:hAnsi="宋体"/>
                          <w:sz w:val="18"/>
                        </w:rPr>
                      </w:pPr>
                      <w:r>
                        <w:rPr>
                          <w:rFonts w:hint="eastAsia" w:ascii="宋体" w:hAnsi="宋体"/>
                          <w:sz w:val="18"/>
                        </w:rPr>
                        <w:t>-机械设备</w:t>
                      </w:r>
                    </w:p>
                    <w:p>
                      <w:pPr>
                        <w:rPr>
                          <w:rFonts w:hint="eastAsia" w:ascii="宋体" w:hAnsi="宋体"/>
                          <w:sz w:val="18"/>
                        </w:rPr>
                      </w:pPr>
                      <w:r>
                        <w:rPr>
                          <w:rFonts w:hint="eastAsia" w:ascii="宋体" w:hAnsi="宋体"/>
                          <w:sz w:val="18"/>
                        </w:rPr>
                        <w:t>-外部反应部队</w:t>
                      </w:r>
                    </w:p>
                    <w:p>
                      <w:pPr>
                        <w:rPr>
                          <w:rFonts w:hint="eastAsia" w:ascii="宋体" w:hAnsi="宋体"/>
                          <w:sz w:val="18"/>
                        </w:rPr>
                      </w:pPr>
                      <w:r>
                        <w:rPr>
                          <w:rFonts w:hint="eastAsia" w:ascii="宋体" w:hAnsi="宋体"/>
                          <w:sz w:val="18"/>
                        </w:rPr>
                        <w:t>-化学分散剂/去油剂</w:t>
                      </w:r>
                    </w:p>
                    <w:p>
                      <w:pPr>
                        <w:rPr>
                          <w:rFonts w:hint="eastAsia"/>
                        </w:rPr>
                      </w:pPr>
                    </w:p>
                  </w:txbxContent>
                </v:textbox>
              </v:shape>
            </w:pict>
          </mc:Fallback>
        </mc:AlternateContent>
      </w: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8240" behindDoc="0" locked="0" layoutInCell="1" allowOverlap="1">
                <wp:simplePos x="0" y="0"/>
                <wp:positionH relativeFrom="column">
                  <wp:posOffset>3200400</wp:posOffset>
                </wp:positionH>
                <wp:positionV relativeFrom="paragraph">
                  <wp:posOffset>69850</wp:posOffset>
                </wp:positionV>
                <wp:extent cx="0" cy="297180"/>
                <wp:effectExtent l="9525" t="12700" r="9525" b="13970"/>
                <wp:wrapNone/>
                <wp:docPr id="7" name="直线 240"/>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ln>
                      </wps:spPr>
                      <wps:bodyPr/>
                    </wps:wsp>
                  </a:graphicData>
                </a:graphic>
              </wp:anchor>
            </w:drawing>
          </mc:Choice>
          <mc:Fallback>
            <w:pict>
              <v:line id="直线 240" o:spid="_x0000_s1026" o:spt="20" style="position:absolute;left:0pt;margin-left:252pt;margin-top:5.5pt;height:23.4pt;width:0pt;z-index:251658240;mso-width-relative:page;mso-height-relative:page;" filled="f" stroked="t" coordsize="21600,21600" o:gfxdata="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iUIId0wAAAAkBAAAPAAAAAAAAAAEAIAAAACIAAABkcnMvZG93bnJldi54bWxQSwECFAAU&#10;AAAACACHTuJAEXpzfr0BAABUAwAADgAAAAAAAAABACAAAAAiAQAAZHJzL2Uyb0RvYy54bWxQSwUG&#10;AAAAAAYABgBZAQAAUQ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1" allowOverlap="1">
                <wp:simplePos x="0" y="0"/>
                <wp:positionH relativeFrom="column">
                  <wp:posOffset>1943100</wp:posOffset>
                </wp:positionH>
                <wp:positionV relativeFrom="paragraph">
                  <wp:posOffset>69850</wp:posOffset>
                </wp:positionV>
                <wp:extent cx="635" cy="0"/>
                <wp:effectExtent l="9525" t="12700" r="8890" b="6350"/>
                <wp:wrapNone/>
                <wp:docPr id="6" name="直线 24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41" o:spid="_x0000_s1026" o:spt="20" style="position:absolute;left:0pt;margin-left:153pt;margin-top:5.5pt;height:0pt;width:0.05pt;z-index:251659264;mso-width-relative:page;mso-height-relative:page;" filled="f" stroked="t" coordsize="21600,21600" o:gfxdata="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EFGZW0wAAAAkBAAAPAAAAAAAAAAEAIAAAACIAAABkcnMvZG93bnJldi54bWxQSwECFAAUAAAA&#10;CACHTuJARxt6troBAABRAwAADgAAAAAAAAABACAAAAAiAQAAZHJzL2Uyb0RvYy54bWxQSwUGAAAA&#10;AAYABgBZAQAATgUAAAAA&#10;">
                <v:fill on="f" focussize="0,0"/>
                <v:stroke color="#000000" joinstyle="round"/>
                <v:imagedata o:title=""/>
                <o:lock v:ext="edit" aspectratio="f"/>
              </v:line>
            </w:pict>
          </mc:Fallback>
        </mc:AlternateContent>
      </w:r>
    </w:p>
    <w:p>
      <w:pPr>
        <w:tabs>
          <w:tab w:val="left" w:pos="1710"/>
        </w:tabs>
        <w:rPr>
          <w:rFonts w:hint="eastAsia" w:asciiTheme="minorEastAsia" w:hAnsiTheme="minorEastAsia" w:eastAsiaTheme="minorEastAsia" w:cstheme="minorEastAsia"/>
          <w:sz w:val="24"/>
          <w:szCs w:val="24"/>
        </w:rPr>
      </w:pPr>
    </w:p>
    <w:p>
      <w:pPr>
        <w:tabs>
          <w:tab w:val="left" w:pos="171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5168" behindDoc="0" locked="0" layoutInCell="1" allowOverlap="1">
                <wp:simplePos x="0" y="0"/>
                <wp:positionH relativeFrom="column">
                  <wp:posOffset>2364740</wp:posOffset>
                </wp:positionH>
                <wp:positionV relativeFrom="paragraph">
                  <wp:posOffset>14605</wp:posOffset>
                </wp:positionV>
                <wp:extent cx="3242310" cy="3152775"/>
                <wp:effectExtent l="12065" t="5080" r="12700" b="13970"/>
                <wp:wrapNone/>
                <wp:docPr id="5"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3242310" cy="3152775"/>
                        </a:xfrm>
                        <a:prstGeom prst="rect">
                          <a:avLst/>
                        </a:prstGeom>
                        <a:solidFill>
                          <a:srgbClr val="FFFFFF"/>
                        </a:solidFill>
                        <a:ln w="9525">
                          <a:solidFill>
                            <a:srgbClr val="000000"/>
                          </a:solidFill>
                          <a:miter lim="800000"/>
                        </a:ln>
                      </wps:spPr>
                      <wps:txbx>
                        <w:txbxContent>
                          <w:p>
                            <w:pPr>
                              <w:rPr>
                                <w:rFonts w:hint="eastAsia"/>
                                <w:sz w:val="18"/>
                              </w:rPr>
                            </w:pPr>
                            <w:r>
                              <w:rPr>
                                <w:rFonts w:hint="eastAsia"/>
                                <w:sz w:val="18"/>
                              </w:rPr>
                              <w:t>控制排放的行动</w:t>
                            </w:r>
                          </w:p>
                          <w:p>
                            <w:pPr>
                              <w:rPr>
                                <w:rFonts w:hint="eastAsia"/>
                                <w:sz w:val="18"/>
                              </w:rPr>
                            </w:pPr>
                            <w:r>
                              <w:rPr>
                                <w:rFonts w:hint="eastAsia"/>
                                <w:sz w:val="18"/>
                              </w:rPr>
                              <w:t>减少油类/有毒液体物质逸出和对海上环境造成威胁的措施</w:t>
                            </w:r>
                          </w:p>
                          <w:p>
                            <w:pPr>
                              <w:ind w:firstLine="180" w:firstLineChars="100"/>
                              <w:rPr>
                                <w:rFonts w:hint="eastAsia"/>
                                <w:sz w:val="18"/>
                              </w:rPr>
                            </w:pPr>
                            <w:r>
                              <w:rPr>
                                <w:rFonts w:hint="eastAsia"/>
                                <w:sz w:val="18"/>
                              </w:rPr>
                              <w:t>航行措施                 船艺措施</w:t>
                            </w:r>
                          </w:p>
                          <w:p>
                            <w:pPr>
                              <w:rPr>
                                <w:rFonts w:hint="eastAsia" w:ascii="宋体" w:hAnsi="宋体"/>
                                <w:sz w:val="18"/>
                              </w:rPr>
                            </w:pPr>
                            <w:r>
                              <w:rPr>
                                <w:rFonts w:hint="eastAsia" w:ascii="宋体" w:hAnsi="宋体"/>
                                <w:sz w:val="18"/>
                              </w:rPr>
                              <w:t>•改变航向/船位/或船速     •安全评估和预防</w:t>
                            </w:r>
                          </w:p>
                          <w:p>
                            <w:pPr>
                              <w:rPr>
                                <w:rFonts w:hint="eastAsia" w:ascii="宋体" w:hAnsi="宋体"/>
                                <w:sz w:val="18"/>
                              </w:rPr>
                            </w:pPr>
                            <w:r>
                              <w:rPr>
                                <w:rFonts w:hint="eastAsia" w:ascii="宋体" w:hAnsi="宋体"/>
                                <w:sz w:val="18"/>
                              </w:rPr>
                              <w:t>•改变侧倾或纵倾           •提出优先应对措施/防</w:t>
                            </w:r>
                          </w:p>
                          <w:p>
                            <w:pPr>
                              <w:rPr>
                                <w:rFonts w:hint="eastAsia" w:ascii="宋体" w:hAnsi="宋体"/>
                                <w:sz w:val="18"/>
                              </w:rPr>
                            </w:pPr>
                            <w:r>
                              <w:rPr>
                                <w:rFonts w:hint="eastAsia" w:ascii="宋体" w:hAnsi="宋体"/>
                                <w:sz w:val="18"/>
                              </w:rPr>
                              <w:t>•抛锚                      止措施</w:t>
                            </w:r>
                          </w:p>
                          <w:p>
                            <w:pPr>
                              <w:rPr>
                                <w:rFonts w:hint="eastAsia" w:ascii="宋体" w:hAnsi="宋体"/>
                                <w:sz w:val="18"/>
                              </w:rPr>
                            </w:pPr>
                            <w:r>
                              <w:rPr>
                                <w:rFonts w:hint="eastAsia" w:ascii="宋体" w:hAnsi="宋体"/>
                                <w:sz w:val="18"/>
                              </w:rPr>
                              <w:t>•抢滩                     •破舱稳性和强度考虑</w:t>
                            </w:r>
                          </w:p>
                          <w:p>
                            <w:pPr>
                              <w:rPr>
                                <w:rFonts w:hint="eastAsia" w:ascii="宋体" w:hAnsi="宋体"/>
                                <w:sz w:val="18"/>
                              </w:rPr>
                            </w:pPr>
                            <w:r>
                              <w:rPr>
                                <w:rFonts w:hint="eastAsia" w:ascii="宋体" w:hAnsi="宋体"/>
                                <w:sz w:val="18"/>
                              </w:rPr>
                              <w:t>•开始拖带                 •压载/减载舱</w:t>
                            </w:r>
                          </w:p>
                          <w:p>
                            <w:pPr>
                              <w:rPr>
                                <w:rFonts w:hint="eastAsia" w:ascii="宋体" w:hAnsi="宋体"/>
                                <w:sz w:val="18"/>
                              </w:rPr>
                            </w:pPr>
                            <w:r>
                              <w:rPr>
                                <w:rFonts w:hint="eastAsia" w:ascii="宋体" w:hAnsi="宋体"/>
                                <w:sz w:val="18"/>
                              </w:rPr>
                              <w:t>•评估对避风港的要求       •内部货物转移操作</w:t>
                            </w:r>
                          </w:p>
                          <w:p>
                            <w:pPr>
                              <w:rPr>
                                <w:rFonts w:hint="eastAsia" w:ascii="宋体" w:hAnsi="宋体"/>
                                <w:sz w:val="18"/>
                              </w:rPr>
                            </w:pPr>
                            <w:r>
                              <w:rPr>
                                <w:rFonts w:hint="eastAsia" w:ascii="宋体" w:hAnsi="宋体"/>
                                <w:sz w:val="18"/>
                              </w:rPr>
                              <w:t>•气候/潮/涌预报           •紧急船对船货物转移</w:t>
                            </w:r>
                          </w:p>
                          <w:p>
                            <w:pPr>
                              <w:rPr>
                                <w:rFonts w:hint="eastAsia" w:ascii="宋体" w:hAnsi="宋体"/>
                                <w:sz w:val="18"/>
                              </w:rPr>
                            </w:pPr>
                            <w:r>
                              <w:rPr>
                                <w:rFonts w:hint="eastAsia" w:ascii="宋体" w:hAnsi="宋体"/>
                                <w:sz w:val="18"/>
                              </w:rPr>
                              <w:t>•监视水上漂浮污染物移动    操作</w:t>
                            </w:r>
                          </w:p>
                          <w:p>
                            <w:pPr>
                              <w:ind w:left="2520" w:hanging="2520" w:hangingChars="1400"/>
                              <w:rPr>
                                <w:rFonts w:hint="eastAsia" w:ascii="宋体" w:hAnsi="宋体"/>
                                <w:sz w:val="18"/>
                              </w:rPr>
                            </w:pPr>
                            <w:r>
                              <w:rPr>
                                <w:rFonts w:hint="eastAsia" w:ascii="宋体" w:hAnsi="宋体"/>
                                <w:sz w:val="18"/>
                              </w:rPr>
                              <w:t>•事件及通信记录           •紧急船对船货/或燃油转移</w:t>
                            </w:r>
                          </w:p>
                          <w:p>
                            <w:pPr>
                              <w:ind w:left="2520" w:hanging="2520" w:hangingChars="1400"/>
                              <w:rPr>
                                <w:rFonts w:hint="eastAsia" w:ascii="宋体" w:hAnsi="宋体"/>
                                <w:sz w:val="18"/>
                              </w:rPr>
                            </w:pPr>
                            <w:r>
                              <w:rPr>
                                <w:rFonts w:hint="eastAsia" w:ascii="宋体" w:hAnsi="宋体"/>
                                <w:sz w:val="18"/>
                              </w:rPr>
                              <w:t xml:space="preserve">                          •进行以下方面的船上反应</w:t>
                            </w:r>
                          </w:p>
                          <w:p>
                            <w:pPr>
                              <w:ind w:left="2520" w:hanging="2520" w:hangingChars="1400"/>
                              <w:rPr>
                                <w:rFonts w:hint="eastAsia" w:ascii="宋体" w:hAnsi="宋体"/>
                                <w:sz w:val="18"/>
                              </w:rPr>
                            </w:pPr>
                            <w:r>
                              <w:rPr>
                                <w:rFonts w:hint="eastAsia" w:ascii="宋体" w:hAnsi="宋体"/>
                                <w:sz w:val="18"/>
                              </w:rPr>
                              <w:t xml:space="preserve">                           -封堵泄漏</w:t>
                            </w:r>
                          </w:p>
                          <w:p>
                            <w:pPr>
                              <w:ind w:left="2520" w:hanging="2520" w:hangingChars="1400"/>
                              <w:rPr>
                                <w:rFonts w:hint="eastAsia"/>
                                <w:sz w:val="18"/>
                              </w:rPr>
                            </w:pPr>
                            <w:r>
                              <w:rPr>
                                <w:rFonts w:hint="eastAsia" w:ascii="宋体" w:hAnsi="宋体"/>
                                <w:sz w:val="18"/>
                              </w:rPr>
                              <w:t xml:space="preserve">                           -灭火</w:t>
                            </w:r>
                          </w:p>
                        </w:txbxContent>
                      </wps:txbx>
                      <wps:bodyPr rot="0" vert="horz" wrap="square" lIns="91440" tIns="45720" rIns="91440" bIns="45720" anchor="t" anchorCtr="0" upright="1">
                        <a:noAutofit/>
                      </wps:bodyPr>
                    </wps:wsp>
                  </a:graphicData>
                </a:graphic>
              </wp:anchor>
            </w:drawing>
          </mc:Choice>
          <mc:Fallback>
            <w:pict>
              <v:shape id="文本框 242" o:spid="_x0000_s1026" o:spt="202" type="#_x0000_t202" style="position:absolute;left:0pt;margin-left:186.2pt;margin-top:1.15pt;height:248.25pt;width:255.3pt;z-index:251655168;mso-width-relative:page;mso-height-relative:page;" fillcolor="#FFFFFF" filled="t" stroked="t" coordsize="21600,21600" o:gfxdata="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Y0JDS2QAAAAkBAAAPAAAAAAAAAAEAIAAAACIAAABkcnMvZG93bnJldi54bWxQSwECFAAUAAAA&#10;CACHTuJAA/3SECYCAAA8BAAADgAAAAAAAAABACAAAAAoAQAAZHJzL2Uyb0RvYy54bWxQSwUGAAAA&#10;AAYABgBZAQAAwAUAAAAA&#10;">
                <v:fill on="t" focussize="0,0"/>
                <v:stroke color="#000000" miterlimit="8" joinstyle="miter"/>
                <v:imagedata o:title=""/>
                <o:lock v:ext="edit" aspectratio="f"/>
                <v:textbox>
                  <w:txbxContent>
                    <w:p>
                      <w:pPr>
                        <w:rPr>
                          <w:rFonts w:hint="eastAsia"/>
                          <w:sz w:val="18"/>
                        </w:rPr>
                      </w:pPr>
                      <w:r>
                        <w:rPr>
                          <w:rFonts w:hint="eastAsia"/>
                          <w:sz w:val="18"/>
                        </w:rPr>
                        <w:t>控制排放的行动</w:t>
                      </w:r>
                    </w:p>
                    <w:p>
                      <w:pPr>
                        <w:rPr>
                          <w:rFonts w:hint="eastAsia"/>
                          <w:sz w:val="18"/>
                        </w:rPr>
                      </w:pPr>
                      <w:r>
                        <w:rPr>
                          <w:rFonts w:hint="eastAsia"/>
                          <w:sz w:val="18"/>
                        </w:rPr>
                        <w:t>减少油类/有毒液体物质逸出和对海上环境造成威胁的措施</w:t>
                      </w:r>
                    </w:p>
                    <w:p>
                      <w:pPr>
                        <w:ind w:firstLine="180" w:firstLineChars="100"/>
                        <w:rPr>
                          <w:rFonts w:hint="eastAsia"/>
                          <w:sz w:val="18"/>
                        </w:rPr>
                      </w:pPr>
                      <w:r>
                        <w:rPr>
                          <w:rFonts w:hint="eastAsia"/>
                          <w:sz w:val="18"/>
                        </w:rPr>
                        <w:t>航行措施                 船艺措施</w:t>
                      </w:r>
                    </w:p>
                    <w:p>
                      <w:pPr>
                        <w:rPr>
                          <w:rFonts w:hint="eastAsia" w:ascii="宋体" w:hAnsi="宋体"/>
                          <w:sz w:val="18"/>
                        </w:rPr>
                      </w:pPr>
                      <w:r>
                        <w:rPr>
                          <w:rFonts w:hint="eastAsia" w:ascii="宋体" w:hAnsi="宋体"/>
                          <w:sz w:val="18"/>
                        </w:rPr>
                        <w:t>•改变航向/船位/或船速     •安全评估和预防</w:t>
                      </w:r>
                    </w:p>
                    <w:p>
                      <w:pPr>
                        <w:rPr>
                          <w:rFonts w:hint="eastAsia" w:ascii="宋体" w:hAnsi="宋体"/>
                          <w:sz w:val="18"/>
                        </w:rPr>
                      </w:pPr>
                      <w:r>
                        <w:rPr>
                          <w:rFonts w:hint="eastAsia" w:ascii="宋体" w:hAnsi="宋体"/>
                          <w:sz w:val="18"/>
                        </w:rPr>
                        <w:t>•改变侧倾或纵倾           •提出优先应对措施/防</w:t>
                      </w:r>
                    </w:p>
                    <w:p>
                      <w:pPr>
                        <w:rPr>
                          <w:rFonts w:hint="eastAsia" w:ascii="宋体" w:hAnsi="宋体"/>
                          <w:sz w:val="18"/>
                        </w:rPr>
                      </w:pPr>
                      <w:r>
                        <w:rPr>
                          <w:rFonts w:hint="eastAsia" w:ascii="宋体" w:hAnsi="宋体"/>
                          <w:sz w:val="18"/>
                        </w:rPr>
                        <w:t>•抛锚                      止措施</w:t>
                      </w:r>
                    </w:p>
                    <w:p>
                      <w:pPr>
                        <w:rPr>
                          <w:rFonts w:hint="eastAsia" w:ascii="宋体" w:hAnsi="宋体"/>
                          <w:sz w:val="18"/>
                        </w:rPr>
                      </w:pPr>
                      <w:r>
                        <w:rPr>
                          <w:rFonts w:hint="eastAsia" w:ascii="宋体" w:hAnsi="宋体"/>
                          <w:sz w:val="18"/>
                        </w:rPr>
                        <w:t>•抢滩                     •破舱稳性和强度考虑</w:t>
                      </w:r>
                    </w:p>
                    <w:p>
                      <w:pPr>
                        <w:rPr>
                          <w:rFonts w:hint="eastAsia" w:ascii="宋体" w:hAnsi="宋体"/>
                          <w:sz w:val="18"/>
                        </w:rPr>
                      </w:pPr>
                      <w:r>
                        <w:rPr>
                          <w:rFonts w:hint="eastAsia" w:ascii="宋体" w:hAnsi="宋体"/>
                          <w:sz w:val="18"/>
                        </w:rPr>
                        <w:t>•开始拖带                 •压载/减载舱</w:t>
                      </w:r>
                    </w:p>
                    <w:p>
                      <w:pPr>
                        <w:rPr>
                          <w:rFonts w:hint="eastAsia" w:ascii="宋体" w:hAnsi="宋体"/>
                          <w:sz w:val="18"/>
                        </w:rPr>
                      </w:pPr>
                      <w:r>
                        <w:rPr>
                          <w:rFonts w:hint="eastAsia" w:ascii="宋体" w:hAnsi="宋体"/>
                          <w:sz w:val="18"/>
                        </w:rPr>
                        <w:t>•评估对避风港的要求       •内部货物转移操作</w:t>
                      </w:r>
                    </w:p>
                    <w:p>
                      <w:pPr>
                        <w:rPr>
                          <w:rFonts w:hint="eastAsia" w:ascii="宋体" w:hAnsi="宋体"/>
                          <w:sz w:val="18"/>
                        </w:rPr>
                      </w:pPr>
                      <w:r>
                        <w:rPr>
                          <w:rFonts w:hint="eastAsia" w:ascii="宋体" w:hAnsi="宋体"/>
                          <w:sz w:val="18"/>
                        </w:rPr>
                        <w:t>•气候/潮/涌预报           •紧急船对船货物转移</w:t>
                      </w:r>
                    </w:p>
                    <w:p>
                      <w:pPr>
                        <w:rPr>
                          <w:rFonts w:hint="eastAsia" w:ascii="宋体" w:hAnsi="宋体"/>
                          <w:sz w:val="18"/>
                        </w:rPr>
                      </w:pPr>
                      <w:r>
                        <w:rPr>
                          <w:rFonts w:hint="eastAsia" w:ascii="宋体" w:hAnsi="宋体"/>
                          <w:sz w:val="18"/>
                        </w:rPr>
                        <w:t>•监视水上漂浮污染物移动    操作</w:t>
                      </w:r>
                    </w:p>
                    <w:p>
                      <w:pPr>
                        <w:ind w:left="2520" w:hanging="2520" w:hangingChars="1400"/>
                        <w:rPr>
                          <w:rFonts w:hint="eastAsia" w:ascii="宋体" w:hAnsi="宋体"/>
                          <w:sz w:val="18"/>
                        </w:rPr>
                      </w:pPr>
                      <w:r>
                        <w:rPr>
                          <w:rFonts w:hint="eastAsia" w:ascii="宋体" w:hAnsi="宋体"/>
                          <w:sz w:val="18"/>
                        </w:rPr>
                        <w:t>•事件及通信记录           •紧急船对船货/或燃油转移</w:t>
                      </w:r>
                    </w:p>
                    <w:p>
                      <w:pPr>
                        <w:ind w:left="2520" w:hanging="2520" w:hangingChars="1400"/>
                        <w:rPr>
                          <w:rFonts w:hint="eastAsia" w:ascii="宋体" w:hAnsi="宋体"/>
                          <w:sz w:val="18"/>
                        </w:rPr>
                      </w:pPr>
                      <w:r>
                        <w:rPr>
                          <w:rFonts w:hint="eastAsia" w:ascii="宋体" w:hAnsi="宋体"/>
                          <w:sz w:val="18"/>
                        </w:rPr>
                        <w:t xml:space="preserve">                          •进行以下方面的船上反应</w:t>
                      </w:r>
                    </w:p>
                    <w:p>
                      <w:pPr>
                        <w:ind w:left="2520" w:hanging="2520" w:hangingChars="1400"/>
                        <w:rPr>
                          <w:rFonts w:hint="eastAsia" w:ascii="宋体" w:hAnsi="宋体"/>
                          <w:sz w:val="18"/>
                        </w:rPr>
                      </w:pPr>
                      <w:r>
                        <w:rPr>
                          <w:rFonts w:hint="eastAsia" w:ascii="宋体" w:hAnsi="宋体"/>
                          <w:sz w:val="18"/>
                        </w:rPr>
                        <w:t xml:space="preserve">                           -封堵泄漏</w:t>
                      </w:r>
                    </w:p>
                    <w:p>
                      <w:pPr>
                        <w:ind w:left="2520" w:hanging="2520" w:hangingChars="1400"/>
                        <w:rPr>
                          <w:rFonts w:hint="eastAsia"/>
                          <w:sz w:val="18"/>
                        </w:rPr>
                      </w:pPr>
                      <w:r>
                        <w:rPr>
                          <w:rFonts w:hint="eastAsia" w:ascii="宋体" w:hAnsi="宋体"/>
                          <w:sz w:val="18"/>
                        </w:rPr>
                        <w:t xml:space="preserve">                           -灭火</w:t>
                      </w:r>
                    </w:p>
                  </w:txbxContent>
                </v:textbox>
              </v:shape>
            </w:pict>
          </mc:Fallback>
        </mc:AlternateContent>
      </w: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6192" behindDoc="0" locked="0" layoutInCell="1" allowOverlap="1">
                <wp:simplePos x="0" y="0"/>
                <wp:positionH relativeFrom="column">
                  <wp:posOffset>2625725</wp:posOffset>
                </wp:positionH>
                <wp:positionV relativeFrom="paragraph">
                  <wp:posOffset>15875</wp:posOffset>
                </wp:positionV>
                <wp:extent cx="2628900" cy="1089660"/>
                <wp:effectExtent l="6350" t="6350" r="12700" b="8890"/>
                <wp:wrapNone/>
                <wp:docPr id="4"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2628900" cy="1089660"/>
                        </a:xfrm>
                        <a:prstGeom prst="rect">
                          <a:avLst/>
                        </a:prstGeom>
                        <a:solidFill>
                          <a:srgbClr val="FFFFFF"/>
                        </a:solidFill>
                        <a:ln w="9525">
                          <a:solidFill>
                            <a:srgbClr val="000000"/>
                          </a:solidFill>
                          <a:miter lim="800000"/>
                        </a:ln>
                      </wps:spPr>
                      <wps:txbx>
                        <w:txbxContent>
                          <w:p>
                            <w:pPr>
                              <w:rPr>
                                <w:rFonts w:hint="eastAsia"/>
                                <w:sz w:val="18"/>
                              </w:rPr>
                            </w:pPr>
                            <w:r>
                              <w:rPr>
                                <w:rFonts w:hint="eastAsia"/>
                                <w:sz w:val="18"/>
                              </w:rPr>
                              <w:t>启动外部反应的步骤</w:t>
                            </w:r>
                          </w:p>
                          <w:p>
                            <w:pPr>
                              <w:rPr>
                                <w:rFonts w:hint="eastAsia"/>
                                <w:sz w:val="18"/>
                              </w:rPr>
                            </w:pPr>
                            <w:r>
                              <w:rPr>
                                <w:rFonts w:hint="eastAsia" w:ascii="宋体" w:hAnsi="宋体"/>
                                <w:sz w:val="18"/>
                              </w:rPr>
                              <w:t>•</w:t>
                            </w:r>
                            <w:r>
                              <w:rPr>
                                <w:rFonts w:hint="eastAsia"/>
                                <w:sz w:val="18"/>
                              </w:rPr>
                              <w:t>寻求地方救助</w:t>
                            </w:r>
                          </w:p>
                          <w:p>
                            <w:pPr>
                              <w:rPr>
                                <w:rFonts w:hint="eastAsia"/>
                                <w:sz w:val="18"/>
                              </w:rPr>
                            </w:pPr>
                            <w:r>
                              <w:rPr>
                                <w:rFonts w:hint="eastAsia" w:ascii="宋体" w:hAnsi="宋体"/>
                                <w:sz w:val="18"/>
                              </w:rPr>
                              <w:t>•</w:t>
                            </w:r>
                            <w:r>
                              <w:rPr>
                                <w:rFonts w:hint="eastAsia"/>
                                <w:sz w:val="18"/>
                              </w:rPr>
                              <w:t>请求外部清污资源</w:t>
                            </w:r>
                          </w:p>
                          <w:p>
                            <w:pPr>
                              <w:rPr>
                                <w:rFonts w:hint="eastAsia"/>
                                <w:sz w:val="18"/>
                              </w:rPr>
                            </w:pPr>
                            <w:r>
                              <w:rPr>
                                <w:rFonts w:hint="eastAsia" w:ascii="宋体" w:hAnsi="宋体"/>
                                <w:sz w:val="18"/>
                              </w:rPr>
                              <w:t>•</w:t>
                            </w:r>
                            <w:r>
                              <w:rPr>
                                <w:rFonts w:hint="eastAsia"/>
                                <w:sz w:val="18"/>
                              </w:rPr>
                              <w:t>继续监视有关行动</w:t>
                            </w:r>
                          </w:p>
                        </w:txbxContent>
                      </wps:txbx>
                      <wps:bodyPr rot="0" vert="horz" wrap="square" lIns="91440" tIns="45720" rIns="91440" bIns="45720" anchor="t" anchorCtr="0" upright="1">
                        <a:noAutofit/>
                      </wps:bodyPr>
                    </wps:wsp>
                  </a:graphicData>
                </a:graphic>
              </wp:anchor>
            </w:drawing>
          </mc:Choice>
          <mc:Fallback>
            <w:pict>
              <v:shape id="文本框 243" o:spid="_x0000_s1026" o:spt="202" type="#_x0000_t202" style="position:absolute;left:0pt;margin-left:206.75pt;margin-top:1.25pt;height:85.8pt;width:207pt;z-index:251656192;mso-width-relative:page;mso-height-relative:page;" fillcolor="#FFFFFF" filled="t" stroked="t" coordsize="21600,21600" o:gfxdata="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g/vnTYAAAACQEAAA8AAAAAAAAAAQAgAAAAIgAAAGRycy9kb3ducmV2LnhtbFBLAQIUABQAAAAI&#10;AIdO4kA/zqCyJgIAADwEAAAOAAAAAAAAAAEAIAAAACcBAABkcnMvZTJvRG9jLnhtbFBLBQYAAAAA&#10;BgAGAFkBAAC/BQAAAAA=&#10;">
                <v:fill on="t" focussize="0,0"/>
                <v:stroke color="#000000" miterlimit="8" joinstyle="miter"/>
                <v:imagedata o:title=""/>
                <o:lock v:ext="edit" aspectratio="f"/>
                <v:textbox>
                  <w:txbxContent>
                    <w:p>
                      <w:pPr>
                        <w:rPr>
                          <w:rFonts w:hint="eastAsia"/>
                          <w:sz w:val="18"/>
                        </w:rPr>
                      </w:pPr>
                      <w:r>
                        <w:rPr>
                          <w:rFonts w:hint="eastAsia"/>
                          <w:sz w:val="18"/>
                        </w:rPr>
                        <w:t>启动外部反应的步骤</w:t>
                      </w:r>
                    </w:p>
                    <w:p>
                      <w:pPr>
                        <w:rPr>
                          <w:rFonts w:hint="eastAsia"/>
                          <w:sz w:val="18"/>
                        </w:rPr>
                      </w:pPr>
                      <w:r>
                        <w:rPr>
                          <w:rFonts w:hint="eastAsia" w:ascii="宋体" w:hAnsi="宋体"/>
                          <w:sz w:val="18"/>
                        </w:rPr>
                        <w:t>•</w:t>
                      </w:r>
                      <w:r>
                        <w:rPr>
                          <w:rFonts w:hint="eastAsia"/>
                          <w:sz w:val="18"/>
                        </w:rPr>
                        <w:t>寻求地方救助</w:t>
                      </w:r>
                    </w:p>
                    <w:p>
                      <w:pPr>
                        <w:rPr>
                          <w:rFonts w:hint="eastAsia"/>
                          <w:sz w:val="18"/>
                        </w:rPr>
                      </w:pPr>
                      <w:r>
                        <w:rPr>
                          <w:rFonts w:hint="eastAsia" w:ascii="宋体" w:hAnsi="宋体"/>
                          <w:sz w:val="18"/>
                        </w:rPr>
                        <w:t>•</w:t>
                      </w:r>
                      <w:r>
                        <w:rPr>
                          <w:rFonts w:hint="eastAsia"/>
                          <w:sz w:val="18"/>
                        </w:rPr>
                        <w:t>请求外部清污资源</w:t>
                      </w:r>
                    </w:p>
                    <w:p>
                      <w:pPr>
                        <w:rPr>
                          <w:rFonts w:hint="eastAsia"/>
                          <w:sz w:val="18"/>
                        </w:rPr>
                      </w:pPr>
                      <w:r>
                        <w:rPr>
                          <w:rFonts w:hint="eastAsia" w:ascii="宋体" w:hAnsi="宋体"/>
                          <w:sz w:val="18"/>
                        </w:rPr>
                        <w:t>•</w:t>
                      </w:r>
                      <w:r>
                        <w:rPr>
                          <w:rFonts w:hint="eastAsia"/>
                          <w:sz w:val="18"/>
                        </w:rPr>
                        <w:t>继续监视有关行动</w:t>
                      </w:r>
                    </w:p>
                  </w:txbxContent>
                </v:textbox>
              </v:shape>
            </w:pict>
          </mc:Fallback>
        </mc:AlternateContent>
      </w:r>
    </w:p>
    <w:p>
      <w:pPr>
        <w:tabs>
          <w:tab w:val="left" w:pos="333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b/>
      </w: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8240" behindDoc="0" locked="0" layoutInCell="1" allowOverlap="1">
                <wp:simplePos x="0" y="0"/>
                <wp:positionH relativeFrom="column">
                  <wp:posOffset>3730625</wp:posOffset>
                </wp:positionH>
                <wp:positionV relativeFrom="paragraph">
                  <wp:posOffset>127000</wp:posOffset>
                </wp:positionV>
                <wp:extent cx="6350" cy="750570"/>
                <wp:effectExtent l="6350" t="12700" r="6350" b="8255"/>
                <wp:wrapNone/>
                <wp:docPr id="3" name="直线 244"/>
                <wp:cNvGraphicFramePr/>
                <a:graphic xmlns:a="http://schemas.openxmlformats.org/drawingml/2006/main">
                  <a:graphicData uri="http://schemas.microsoft.com/office/word/2010/wordprocessingShape">
                    <wps:wsp>
                      <wps:cNvCnPr>
                        <a:cxnSpLocks noChangeShapeType="1"/>
                      </wps:cNvCnPr>
                      <wps:spPr bwMode="auto">
                        <a:xfrm flipV="1">
                          <a:off x="0" y="0"/>
                          <a:ext cx="6350" cy="750570"/>
                        </a:xfrm>
                        <a:prstGeom prst="line">
                          <a:avLst/>
                        </a:prstGeom>
                        <a:noFill/>
                        <a:ln w="9525">
                          <a:solidFill>
                            <a:srgbClr val="000000"/>
                          </a:solidFill>
                          <a:round/>
                        </a:ln>
                      </wps:spPr>
                      <wps:bodyPr/>
                    </wps:wsp>
                  </a:graphicData>
                </a:graphic>
              </wp:anchor>
            </w:drawing>
          </mc:Choice>
          <mc:Fallback>
            <w:pict>
              <v:line id="直线 244" o:spid="_x0000_s1026" o:spt="20" style="position:absolute;left:0pt;flip:y;margin-left:293.75pt;margin-top:10pt;height:59.1pt;width:0.5pt;z-index:251658240;mso-width-relative:page;mso-height-relative:page;" filled="f" stroked="t" coordsize="21600,21600" o:gfxdata="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NiWhpTWAAAACgEAAA8AAAAAAAAAAQAgAAAAIgAAAGRycy9kb3du&#10;cmV2LnhtbFBLAQIUABQAAAAIAIdO4kC4ACWgyAEAAGEDAAAOAAAAAAAAAAEAIAAAACUBAABkcnMv&#10;ZTJvRG9jLnhtbFBLBQYAAAAABgAGAFkBAABfBQAAAAA=&#10;">
                <v:fill on="f" focussize="0,0"/>
                <v:stroke color="#000000" joinstyle="round"/>
                <v:imagedata o:title=""/>
                <o:lock v:ext="edit" aspectratio="f"/>
              </v:line>
            </w:pict>
          </mc:Fallback>
        </mc:AlternateContent>
      </w: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7216" behindDoc="0" locked="0" layoutInCell="1" allowOverlap="1">
                <wp:simplePos x="0" y="0"/>
                <wp:positionH relativeFrom="column">
                  <wp:posOffset>1082675</wp:posOffset>
                </wp:positionH>
                <wp:positionV relativeFrom="paragraph">
                  <wp:posOffset>6350</wp:posOffset>
                </wp:positionV>
                <wp:extent cx="635" cy="271780"/>
                <wp:effectExtent l="6350" t="6350" r="12065" b="7620"/>
                <wp:wrapNone/>
                <wp:docPr id="2" name="直线 245"/>
                <wp:cNvGraphicFramePr/>
                <a:graphic xmlns:a="http://schemas.openxmlformats.org/drawingml/2006/main">
                  <a:graphicData uri="http://schemas.microsoft.com/office/word/2010/wordprocessingShape">
                    <wps:wsp>
                      <wps:cNvCnPr>
                        <a:cxnSpLocks noChangeShapeType="1"/>
                      </wps:cNvCnPr>
                      <wps:spPr bwMode="auto">
                        <a:xfrm>
                          <a:off x="0" y="0"/>
                          <a:ext cx="635" cy="271780"/>
                        </a:xfrm>
                        <a:prstGeom prst="line">
                          <a:avLst/>
                        </a:prstGeom>
                        <a:noFill/>
                        <a:ln w="9525">
                          <a:solidFill>
                            <a:srgbClr val="000000"/>
                          </a:solidFill>
                          <a:round/>
                        </a:ln>
                      </wps:spPr>
                      <wps:bodyPr/>
                    </wps:wsp>
                  </a:graphicData>
                </a:graphic>
              </wp:anchor>
            </w:drawing>
          </mc:Choice>
          <mc:Fallback>
            <w:pict>
              <v:line id="直线 245" o:spid="_x0000_s1026" o:spt="20" style="position:absolute;left:0pt;margin-left:85.25pt;margin-top:0.5pt;height:21.4pt;width:0.05pt;z-index:251657216;mso-width-relative:page;mso-height-relative:page;" filled="f" stroked="t" coordsize="21600,21600" o:gfxdata="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Yo8tdYAAAAIAQAADwAAAAAAAAABACAAAAAiAAAAZHJzL2Rvd25yZXYueG1s&#10;UEsBAhQAFAAAAAgAh07iQCr6rxbBAQAAVgMAAA4AAAAAAAAAAQAgAAAAJQEAAGRycy9lMm9Eb2Mu&#10;eG1sUEsFBgAAAAAGAAYAWQEAAFgFAAAAAA==&#10;">
                <v:fill on="f" focussize="0,0"/>
                <v:stroke color="#000000" joinstyle="round"/>
                <v:imagedata o:title=""/>
                <o:lock v:ext="edit" aspectratio="f"/>
              </v:line>
            </w:pict>
          </mc:Fallback>
        </mc:AlternateContent>
      </w:r>
    </w:p>
    <w:p>
      <w:pPr>
        <w:tabs>
          <w:tab w:val="left" w:pos="171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3360" behindDoc="0" locked="0" layoutInCell="1" allowOverlap="1">
                <wp:simplePos x="0" y="0"/>
                <wp:positionH relativeFrom="column">
                  <wp:posOffset>1088390</wp:posOffset>
                </wp:positionH>
                <wp:positionV relativeFrom="paragraph">
                  <wp:posOffset>92710</wp:posOffset>
                </wp:positionV>
                <wp:extent cx="2644140" cy="10795"/>
                <wp:effectExtent l="12065" t="6985" r="10795" b="10795"/>
                <wp:wrapNone/>
                <wp:docPr id="1" name="直线 246"/>
                <wp:cNvGraphicFramePr/>
                <a:graphic xmlns:a="http://schemas.openxmlformats.org/drawingml/2006/main">
                  <a:graphicData uri="http://schemas.microsoft.com/office/word/2010/wordprocessingShape">
                    <wps:wsp>
                      <wps:cNvCnPr>
                        <a:cxnSpLocks noChangeShapeType="1"/>
                      </wps:cNvCnPr>
                      <wps:spPr bwMode="auto">
                        <a:xfrm flipH="1" flipV="1">
                          <a:off x="0" y="0"/>
                          <a:ext cx="2644140" cy="10795"/>
                        </a:xfrm>
                        <a:prstGeom prst="line">
                          <a:avLst/>
                        </a:prstGeom>
                        <a:noFill/>
                        <a:ln w="9525">
                          <a:solidFill>
                            <a:srgbClr val="000000"/>
                          </a:solidFill>
                          <a:round/>
                        </a:ln>
                      </wps:spPr>
                      <wps:bodyPr/>
                    </wps:wsp>
                  </a:graphicData>
                </a:graphic>
              </wp:anchor>
            </w:drawing>
          </mc:Choice>
          <mc:Fallback>
            <w:pict>
              <v:line id="直线 246" o:spid="_x0000_s1026" o:spt="20" style="position:absolute;left:0pt;flip:x y;margin-left:85.7pt;margin-top:7.3pt;height:0.85pt;width:208.2pt;z-index:251663360;mso-width-relative:page;mso-height-relative:page;" filled="f" stroked="t" coordsize="21600,21600" o:gfxdata="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QFzpPSAAAACQEAAA8AAAAAAAAAAQAgAAAAIgAAAGRycy9kb3du&#10;cmV2LnhtbFBLAQIUABQAAAAIAIdO4kB/WCw+zAEAAG0DAAAOAAAAAAAAAAEAIAAAACEBAABkcnMv&#10;ZTJvRG9jLnhtbFBLBQYAAAAABgAGAFkBAABf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w:br w:type="page"/>
      </w:r>
      <w:bookmarkStart w:id="194" w:name="_Toc22381"/>
      <w:r>
        <w:rPr>
          <w:rFonts w:hint="eastAsia" w:asciiTheme="minorEastAsia" w:hAnsiTheme="minorEastAsia" w:eastAsiaTheme="minorEastAsia" w:cstheme="minorEastAsia"/>
          <w:b/>
          <w:bCs/>
          <w:sz w:val="24"/>
          <w:szCs w:val="24"/>
        </w:rPr>
        <w:t>附录五：</w:t>
      </w:r>
    </w:p>
    <w:p>
      <w:pPr>
        <w:jc w:val="center"/>
        <w:rPr>
          <w:rFonts w:hint="eastAsia" w:asciiTheme="minorEastAsia" w:hAnsiTheme="minorEastAsia" w:eastAsiaTheme="minorEastAsia" w:cstheme="minorEastAsia"/>
          <w:b/>
          <w:sz w:val="24"/>
          <w:szCs w:val="24"/>
        </w:rPr>
      </w:pPr>
      <w:bookmarkStart w:id="195" w:name="_Toc26597"/>
      <w:bookmarkStart w:id="196" w:name="_Toc28451"/>
      <w:r>
        <w:rPr>
          <w:rFonts w:hint="eastAsia" w:asciiTheme="minorEastAsia" w:hAnsiTheme="minorEastAsia" w:eastAsiaTheme="minorEastAsia" w:cstheme="minorEastAsia"/>
          <w:b/>
          <w:sz w:val="24"/>
          <w:szCs w:val="24"/>
        </w:rPr>
        <w:t>培训/演习记录</w:t>
      </w:r>
      <w:bookmarkEnd w:id="194"/>
      <w:bookmarkEnd w:id="195"/>
      <w:bookmarkEnd w:id="196"/>
    </w:p>
    <w:tbl>
      <w:tblPr>
        <w:tblStyle w:val="20"/>
        <w:tblpPr w:topFromText="180" w:bottomFromText="180" w:vertAnchor="text" w:horzAnchor="margin" w:tblpY="47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3960"/>
        <w:gridCol w:w="1800"/>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日期/地点</w:t>
            </w:r>
          </w:p>
        </w:tc>
        <w:tc>
          <w:tcPr>
            <w:tcW w:w="3960"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培训/演习内容</w:t>
            </w:r>
          </w:p>
        </w:tc>
        <w:tc>
          <w:tcPr>
            <w:tcW w:w="1800"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参加人员</w:t>
            </w:r>
          </w:p>
        </w:tc>
        <w:tc>
          <w:tcPr>
            <w:tcW w:w="1214"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7" w:hRule="atLeast"/>
        </w:trPr>
        <w:tc>
          <w:tcPr>
            <w:tcW w:w="1548" w:type="dxa"/>
          </w:tcPr>
          <w:p>
            <w:pPr>
              <w:tabs>
                <w:tab w:val="left" w:pos="1920"/>
              </w:tabs>
              <w:rPr>
                <w:rFonts w:hint="eastAsia" w:asciiTheme="minorEastAsia" w:hAnsiTheme="minorEastAsia" w:eastAsiaTheme="minorEastAsia" w:cstheme="minorEastAsia"/>
                <w:sz w:val="24"/>
                <w:szCs w:val="24"/>
              </w:rPr>
            </w:pPr>
          </w:p>
        </w:tc>
        <w:tc>
          <w:tcPr>
            <w:tcW w:w="3960" w:type="dxa"/>
          </w:tcPr>
          <w:p>
            <w:pPr>
              <w:tabs>
                <w:tab w:val="left" w:pos="1920"/>
              </w:tabs>
              <w:rPr>
                <w:rFonts w:hint="eastAsia" w:asciiTheme="minorEastAsia" w:hAnsiTheme="minorEastAsia" w:eastAsiaTheme="minorEastAsia" w:cstheme="minorEastAsia"/>
                <w:sz w:val="24"/>
                <w:szCs w:val="24"/>
              </w:rPr>
            </w:pPr>
          </w:p>
        </w:tc>
        <w:tc>
          <w:tcPr>
            <w:tcW w:w="1800" w:type="dxa"/>
          </w:tcPr>
          <w:p>
            <w:pPr>
              <w:tabs>
                <w:tab w:val="left" w:pos="1920"/>
              </w:tabs>
              <w:rPr>
                <w:rFonts w:hint="eastAsia" w:asciiTheme="minorEastAsia" w:hAnsiTheme="minorEastAsia" w:eastAsiaTheme="minorEastAsia" w:cstheme="minorEastAsia"/>
                <w:sz w:val="24"/>
                <w:szCs w:val="24"/>
              </w:rPr>
            </w:pPr>
          </w:p>
        </w:tc>
        <w:tc>
          <w:tcPr>
            <w:tcW w:w="1214" w:type="dxa"/>
          </w:tcPr>
          <w:p>
            <w:pPr>
              <w:tabs>
                <w:tab w:val="left" w:pos="1920"/>
              </w:tabs>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tabs>
          <w:tab w:val="left" w:pos="1920"/>
        </w:tabs>
        <w:rPr>
          <w:rFonts w:hint="eastAsia" w:asciiTheme="minorEastAsia" w:hAnsiTheme="minorEastAsia" w:eastAsiaTheme="minorEastAsia" w:cstheme="minorEastAsia"/>
          <w:b/>
          <w:bCs/>
          <w:sz w:val="24"/>
          <w:szCs w:val="24"/>
        </w:rPr>
      </w:pPr>
      <w:bookmarkStart w:id="197" w:name="_Toc9463"/>
      <w:bookmarkStart w:id="198" w:name="_Toc19988"/>
      <w:bookmarkStart w:id="199" w:name="_Toc9596"/>
      <w:r>
        <w:rPr>
          <w:rFonts w:hint="eastAsia" w:asciiTheme="minorEastAsia" w:hAnsiTheme="minorEastAsia" w:eastAsiaTheme="minorEastAsia" w:cstheme="minorEastAsia"/>
          <w:b/>
          <w:bCs/>
          <w:sz w:val="24"/>
          <w:szCs w:val="24"/>
        </w:rPr>
        <w:t>附录六：</w:t>
      </w:r>
      <w:bookmarkEnd w:id="197"/>
      <w:bookmarkEnd w:id="198"/>
    </w:p>
    <w:p>
      <w:pPr>
        <w:tabs>
          <w:tab w:val="left" w:pos="1920"/>
        </w:tabs>
        <w:jc w:val="center"/>
        <w:rPr>
          <w:rFonts w:hint="eastAsia" w:asciiTheme="minorEastAsia" w:hAnsiTheme="minorEastAsia" w:eastAsiaTheme="minorEastAsia" w:cstheme="minorEastAsia"/>
          <w:b/>
          <w:sz w:val="24"/>
          <w:szCs w:val="24"/>
        </w:rPr>
      </w:pPr>
      <w:bookmarkStart w:id="200" w:name="_Toc34"/>
      <w:bookmarkStart w:id="201" w:name="_Toc1591"/>
      <w:r>
        <w:rPr>
          <w:rFonts w:hint="eastAsia" w:asciiTheme="minorEastAsia" w:hAnsiTheme="minorEastAsia" w:eastAsiaTheme="minorEastAsia" w:cstheme="minorEastAsia"/>
          <w:b/>
          <w:sz w:val="24"/>
          <w:szCs w:val="24"/>
        </w:rPr>
        <w:t>图纸和资料目录</w:t>
      </w:r>
      <w:bookmarkEnd w:id="199"/>
      <w:bookmarkEnd w:id="200"/>
      <w:bookmarkEnd w:id="201"/>
    </w:p>
    <w:p>
      <w:pPr>
        <w:tabs>
          <w:tab w:val="left" w:pos="1920"/>
        </w:tabs>
        <w:rPr>
          <w:rFonts w:hint="eastAsia" w:asciiTheme="minorEastAsia" w:hAnsiTheme="minorEastAsia" w:eastAsiaTheme="minorEastAsia" w:cstheme="minorEastAsia"/>
          <w:sz w:val="24"/>
          <w:szCs w:val="24"/>
        </w:rPr>
      </w:pPr>
    </w:p>
    <w:tbl>
      <w:tblPr>
        <w:tblStyle w:val="20"/>
        <w:tblpPr w:topFromText="180" w:bottomFromText="180" w:vertAnchor="text" w:horzAnchor="margin" w:tblpY="-22"/>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2178"/>
        <w:gridCol w:w="1922"/>
        <w:gridCol w:w="1536"/>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 w:hRule="atLeast"/>
        </w:trPr>
        <w:tc>
          <w:tcPr>
            <w:tcW w:w="1188" w:type="dxa"/>
            <w:vAlign w:val="center"/>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2178" w:type="dxa"/>
            <w:vAlign w:val="center"/>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图号</w:t>
            </w:r>
          </w:p>
        </w:tc>
        <w:tc>
          <w:tcPr>
            <w:tcW w:w="1922" w:type="dxa"/>
            <w:vAlign w:val="center"/>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1536" w:type="dxa"/>
            <w:vAlign w:val="center"/>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存放何处</w:t>
            </w:r>
          </w:p>
        </w:tc>
        <w:tc>
          <w:tcPr>
            <w:tcW w:w="1698" w:type="dxa"/>
            <w:vAlign w:val="center"/>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总布置图</w:t>
            </w:r>
          </w:p>
        </w:tc>
        <w:tc>
          <w:tcPr>
            <w:tcW w:w="1536" w:type="dxa"/>
          </w:tcPr>
          <w:p>
            <w:pPr>
              <w:tabs>
                <w:tab w:val="left" w:pos="1920"/>
              </w:tabs>
              <w:rPr>
                <w:rFonts w:hint="eastAsia" w:asciiTheme="minorEastAsia" w:hAnsiTheme="minorEastAsia" w:eastAsiaTheme="minorEastAsia" w:cstheme="minorEastAsia"/>
                <w:sz w:val="24"/>
                <w:szCs w:val="24"/>
              </w:rPr>
            </w:pP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主要剖面图  </w:t>
            </w:r>
          </w:p>
        </w:tc>
        <w:tc>
          <w:tcPr>
            <w:tcW w:w="1536" w:type="dxa"/>
          </w:tcPr>
          <w:p>
            <w:pPr>
              <w:tabs>
                <w:tab w:val="left" w:pos="1920"/>
              </w:tabs>
              <w:rPr>
                <w:rFonts w:hint="eastAsia" w:asciiTheme="minorEastAsia" w:hAnsiTheme="minorEastAsia" w:eastAsiaTheme="minorEastAsia" w:cstheme="minorEastAsia"/>
                <w:sz w:val="24"/>
                <w:szCs w:val="24"/>
              </w:rPr>
            </w:pP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舱容图</w:t>
            </w:r>
          </w:p>
        </w:tc>
        <w:tc>
          <w:tcPr>
            <w:tcW w:w="1536" w:type="dxa"/>
          </w:tcPr>
          <w:p>
            <w:pPr>
              <w:tabs>
                <w:tab w:val="left" w:pos="1920"/>
              </w:tabs>
              <w:rPr>
                <w:rFonts w:hint="eastAsia" w:asciiTheme="minorEastAsia" w:hAnsiTheme="minorEastAsia" w:eastAsiaTheme="minorEastAsia" w:cstheme="minorEastAsia"/>
                <w:sz w:val="24"/>
                <w:szCs w:val="24"/>
              </w:rPr>
            </w:pP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机舱舱底、消防、压载管系图</w:t>
            </w:r>
          </w:p>
        </w:tc>
        <w:tc>
          <w:tcPr>
            <w:tcW w:w="1536" w:type="dxa"/>
          </w:tcPr>
          <w:p>
            <w:pPr>
              <w:tabs>
                <w:tab w:val="left" w:pos="1920"/>
              </w:tabs>
              <w:rPr>
                <w:rFonts w:hint="eastAsia" w:asciiTheme="minorEastAsia" w:hAnsiTheme="minorEastAsia" w:eastAsiaTheme="minorEastAsia" w:cstheme="minorEastAsia"/>
                <w:sz w:val="24"/>
                <w:szCs w:val="24"/>
              </w:rPr>
            </w:pP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稳性计算书</w:t>
            </w:r>
          </w:p>
        </w:tc>
        <w:tc>
          <w:tcPr>
            <w:tcW w:w="1536"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燃油、滑油管系图</w:t>
            </w:r>
          </w:p>
        </w:tc>
        <w:tc>
          <w:tcPr>
            <w:tcW w:w="1536" w:type="dxa"/>
          </w:tcPr>
          <w:p>
            <w:pPr>
              <w:tabs>
                <w:tab w:val="left" w:pos="1920"/>
              </w:tabs>
              <w:rPr>
                <w:rFonts w:hint="eastAsia" w:asciiTheme="minorEastAsia" w:hAnsiTheme="minorEastAsia" w:eastAsiaTheme="minorEastAsia" w:cstheme="minorEastAsia"/>
                <w:sz w:val="24"/>
                <w:szCs w:val="24"/>
              </w:rPr>
            </w:pP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当前燃油资料</w:t>
            </w:r>
          </w:p>
        </w:tc>
        <w:tc>
          <w:tcPr>
            <w:tcW w:w="1536"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w:t>
            </w: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当前货物资料</w:t>
            </w:r>
          </w:p>
        </w:tc>
        <w:tc>
          <w:tcPr>
            <w:tcW w:w="1536"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698" w:type="dxa"/>
          </w:tcPr>
          <w:p>
            <w:pPr>
              <w:tabs>
                <w:tab w:val="left" w:pos="1920"/>
              </w:tabs>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tabs>
                <w:tab w:val="left" w:pos="1920"/>
              </w:tabs>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w:t>
            </w:r>
          </w:p>
        </w:tc>
        <w:tc>
          <w:tcPr>
            <w:tcW w:w="2178" w:type="dxa"/>
          </w:tcPr>
          <w:p>
            <w:pPr>
              <w:tabs>
                <w:tab w:val="left" w:pos="1920"/>
              </w:tabs>
              <w:rPr>
                <w:rFonts w:hint="eastAsia" w:asciiTheme="minorEastAsia" w:hAnsiTheme="minorEastAsia" w:eastAsiaTheme="minorEastAsia" w:cstheme="minorEastAsia"/>
                <w:sz w:val="24"/>
                <w:szCs w:val="24"/>
              </w:rPr>
            </w:pPr>
          </w:p>
        </w:tc>
        <w:tc>
          <w:tcPr>
            <w:tcW w:w="1922"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当前压载资料</w:t>
            </w:r>
          </w:p>
        </w:tc>
        <w:tc>
          <w:tcPr>
            <w:tcW w:w="1536" w:type="dxa"/>
          </w:tcPr>
          <w:p>
            <w:pPr>
              <w:tabs>
                <w:tab w:val="left" w:pos="1920"/>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大副</w:t>
            </w:r>
          </w:p>
        </w:tc>
        <w:tc>
          <w:tcPr>
            <w:tcW w:w="1698" w:type="dxa"/>
          </w:tcPr>
          <w:p>
            <w:pPr>
              <w:tabs>
                <w:tab w:val="left" w:pos="1920"/>
              </w:tabs>
              <w:rPr>
                <w:rFonts w:hint="eastAsia" w:asciiTheme="minorEastAsia" w:hAnsiTheme="minorEastAsia" w:eastAsiaTheme="minorEastAsia" w:cstheme="minorEastAsia"/>
                <w:sz w:val="24"/>
                <w:szCs w:val="24"/>
              </w:rPr>
            </w:pPr>
          </w:p>
        </w:tc>
      </w:tr>
    </w:tbl>
    <w:p>
      <w:pPr>
        <w:tabs>
          <w:tab w:val="left" w:pos="1920"/>
        </w:tabs>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Theme="minorEastAsia" w:hAnsiTheme="minorEastAsia" w:eastAsiaTheme="minorEastAsia" w:cstheme="minorEastAsia"/>
          <w:sz w:val="24"/>
          <w:szCs w:val="24"/>
        </w:rPr>
      </w:pPr>
    </w:p>
    <w:p>
      <w:pPr>
        <w:jc w:val="center"/>
        <w:rPr>
          <w:rFonts w:hint="eastAsia" w:ascii="宋体" w:hAnsi="宋体" w:cs="宋体"/>
          <w:szCs w:val="21"/>
        </w:rPr>
      </w:pPr>
    </w:p>
    <w:p>
      <w:pPr>
        <w:jc w:val="center"/>
        <w:rPr>
          <w:rFonts w:hint="eastAsia" w:ascii="宋体" w:hAnsi="宋体" w:cs="宋体"/>
          <w:szCs w:val="21"/>
        </w:rPr>
      </w:pPr>
    </w:p>
    <w:p>
      <w:pPr>
        <w:rPr>
          <w:rFonts w:hint="eastAsia" w:ascii="微软雅黑" w:hAnsi="微软雅黑" w:eastAsia="微软雅黑" w:cs="微软雅黑"/>
          <w:color w:val="3D3D3D"/>
          <w:sz w:val="22"/>
          <w:szCs w:val="22"/>
        </w:rPr>
      </w:pPr>
    </w:p>
    <w:p>
      <w:pPr>
        <w:rPr>
          <w:rFonts w:hint="eastAsia" w:ascii="宋体" w:hAnsi="宋体" w:cs="宋体"/>
          <w:szCs w:val="21"/>
        </w:rPr>
      </w:pP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rPr>
          <w:rFonts w:hint="eastAsia"/>
          <w:sz w:val="18"/>
          <w:szCs w:val="22"/>
        </w:rPr>
      </w:pPr>
      <w:r>
        <w:rPr>
          <w:rStyle w:val="19"/>
        </w:rPr>
        <w:footnoteRef/>
      </w:r>
      <w:r>
        <w:t xml:space="preserve"> </w:t>
      </w:r>
      <w:r>
        <w:rPr>
          <w:rFonts w:hint="eastAsia"/>
          <w:sz w:val="18"/>
          <w:szCs w:val="22"/>
        </w:rPr>
        <w:t>对于150总吨及以上经核准载运有毒液体物质的船舶，该“计划”应命名为“船上有毒液体物质污染应急计划”，其内容只包括该样本中对有毒液体物质的相关内容；对于150总吨及以上的油船和400总吨及以上的非油船，该“计划”应命名为“船上油污染应急计划”，其内容只包括对油类物质的相关要求；对于400总吨及以上经核准载运有毒液体物质的船舶，该“计划”可命名为“船上污染应急计划”。</w:t>
      </w:r>
    </w:p>
    <w:p>
      <w:pPr>
        <w:pStyle w:val="11"/>
        <w:rPr>
          <w:szCs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3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4"/>
      <w:suff w:val="nothing"/>
      <w:lvlText w:val="%1.%2　"/>
      <w:lvlJc w:val="left"/>
      <w:pPr>
        <w:ind w:left="36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A3214D9"/>
    <w:multiLevelType w:val="singleLevel"/>
    <w:tmpl w:val="5A3214D9"/>
    <w:lvl w:ilvl="0" w:tentative="0">
      <w:start w:val="1"/>
      <w:numFmt w:val="decimalEnclosedCircleChinese"/>
      <w:suff w:val="nothing"/>
      <w:lvlText w:val="%1　"/>
      <w:lvlJc w:val="left"/>
      <w:pPr>
        <w:ind w:left="0" w:firstLine="400"/>
      </w:pPr>
      <w:rPr>
        <w:rFonts w:hint="eastAsia"/>
      </w:rPr>
    </w:lvl>
  </w:abstractNum>
  <w:abstractNum w:abstractNumId="2">
    <w:nsid w:val="5AC1A26D"/>
    <w:multiLevelType w:val="singleLevel"/>
    <w:tmpl w:val="5AC1A26D"/>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361F"/>
    <w:rsid w:val="000311CC"/>
    <w:rsid w:val="00040BC6"/>
    <w:rsid w:val="00046DD8"/>
    <w:rsid w:val="00061990"/>
    <w:rsid w:val="000E36BD"/>
    <w:rsid w:val="001B360B"/>
    <w:rsid w:val="001D0731"/>
    <w:rsid w:val="00245672"/>
    <w:rsid w:val="00301580"/>
    <w:rsid w:val="004434BA"/>
    <w:rsid w:val="00443884"/>
    <w:rsid w:val="00460523"/>
    <w:rsid w:val="0047102E"/>
    <w:rsid w:val="00480887"/>
    <w:rsid w:val="004C0500"/>
    <w:rsid w:val="00505B2B"/>
    <w:rsid w:val="00557275"/>
    <w:rsid w:val="005834A1"/>
    <w:rsid w:val="00587501"/>
    <w:rsid w:val="005D2698"/>
    <w:rsid w:val="006675E7"/>
    <w:rsid w:val="006D7528"/>
    <w:rsid w:val="00864918"/>
    <w:rsid w:val="009107E2"/>
    <w:rsid w:val="0096561E"/>
    <w:rsid w:val="009E296E"/>
    <w:rsid w:val="009E3BE0"/>
    <w:rsid w:val="00A77A11"/>
    <w:rsid w:val="00AA6384"/>
    <w:rsid w:val="00AC30A1"/>
    <w:rsid w:val="00AD67AC"/>
    <w:rsid w:val="00AE50BB"/>
    <w:rsid w:val="00BA00E6"/>
    <w:rsid w:val="00CD7A93"/>
    <w:rsid w:val="00D222D2"/>
    <w:rsid w:val="00D563F2"/>
    <w:rsid w:val="00E855C8"/>
    <w:rsid w:val="00F32B5E"/>
    <w:rsid w:val="00FD4EA6"/>
    <w:rsid w:val="00FE6846"/>
    <w:rsid w:val="03B31D85"/>
    <w:rsid w:val="048E3617"/>
    <w:rsid w:val="069F5777"/>
    <w:rsid w:val="0AE70EDA"/>
    <w:rsid w:val="0B156AD6"/>
    <w:rsid w:val="0DC64709"/>
    <w:rsid w:val="0F5B7B1B"/>
    <w:rsid w:val="138440D0"/>
    <w:rsid w:val="147967A8"/>
    <w:rsid w:val="18211A85"/>
    <w:rsid w:val="18B425CC"/>
    <w:rsid w:val="18DE430A"/>
    <w:rsid w:val="197631B4"/>
    <w:rsid w:val="1C9D5486"/>
    <w:rsid w:val="1FA47804"/>
    <w:rsid w:val="2C3E6FE7"/>
    <w:rsid w:val="2F953A02"/>
    <w:rsid w:val="2FA61673"/>
    <w:rsid w:val="31875C2B"/>
    <w:rsid w:val="33A72E76"/>
    <w:rsid w:val="37F76EAF"/>
    <w:rsid w:val="38554FEC"/>
    <w:rsid w:val="3CC10132"/>
    <w:rsid w:val="3F8D72F2"/>
    <w:rsid w:val="415F3EC0"/>
    <w:rsid w:val="47A91762"/>
    <w:rsid w:val="4A3F6382"/>
    <w:rsid w:val="4AD720B9"/>
    <w:rsid w:val="4D775CFE"/>
    <w:rsid w:val="4DC46D14"/>
    <w:rsid w:val="566E315F"/>
    <w:rsid w:val="567A1A37"/>
    <w:rsid w:val="582C37D6"/>
    <w:rsid w:val="589E0F13"/>
    <w:rsid w:val="59BB02E3"/>
    <w:rsid w:val="5CF07269"/>
    <w:rsid w:val="60280914"/>
    <w:rsid w:val="62521A87"/>
    <w:rsid w:val="65094497"/>
    <w:rsid w:val="668C3B4F"/>
    <w:rsid w:val="6AB14F71"/>
    <w:rsid w:val="6F386EF7"/>
    <w:rsid w:val="7010692D"/>
    <w:rsid w:val="74A1189D"/>
    <w:rsid w:val="758C76AE"/>
    <w:rsid w:val="7A693022"/>
    <w:rsid w:val="7F6C2345"/>
    <w:rsid w:val="7FB30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14">
    <w:name w:val="Default Paragraph Font"/>
    <w:semiHidden/>
    <w:uiPriority w:val="0"/>
  </w:style>
  <w:style w:type="table" w:default="1" w:styleId="20">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rPr>
      <w:sz w:val="15"/>
    </w:rPr>
  </w:style>
  <w:style w:type="paragraph" w:styleId="6">
    <w:name w:val="Body Text Indent"/>
    <w:basedOn w:val="1"/>
    <w:qFormat/>
    <w:uiPriority w:val="0"/>
    <w:pPr>
      <w:spacing w:after="120"/>
      <w:ind w:left="420" w:leftChars="200"/>
    </w:pPr>
  </w:style>
  <w:style w:type="paragraph" w:styleId="7">
    <w:name w:val="Balloon Text"/>
    <w:basedOn w:val="1"/>
    <w:semiHidden/>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footnote text"/>
    <w:basedOn w:val="1"/>
    <w:qFormat/>
    <w:uiPriority w:val="0"/>
    <w:pPr>
      <w:snapToGrid w:val="0"/>
      <w:jc w:val="left"/>
    </w:pPr>
    <w:rPr>
      <w:sz w:val="18"/>
    </w:rPr>
  </w:style>
  <w:style w:type="paragraph" w:styleId="12">
    <w:name w:val="toc 2"/>
    <w:basedOn w:val="1"/>
    <w:next w:val="1"/>
    <w:qFormat/>
    <w:uiPriority w:val="0"/>
    <w:pPr>
      <w:ind w:left="420" w:leftChars="200"/>
    </w:pPr>
  </w:style>
  <w:style w:type="paragraph" w:styleId="13">
    <w:name w:val="Normal (Web)"/>
    <w:basedOn w:val="1"/>
    <w:uiPriority w:val="0"/>
    <w:pPr>
      <w:spacing w:before="100" w:beforeAutospacing="1" w:after="100" w:afterAutospacing="1"/>
      <w:jc w:val="left"/>
    </w:pPr>
    <w:rPr>
      <w:kern w:val="0"/>
      <w:sz w:val="24"/>
    </w:rPr>
  </w:style>
  <w:style w:type="character" w:styleId="15">
    <w:name w:val="Strong"/>
    <w:basedOn w:val="14"/>
    <w:qFormat/>
    <w:uiPriority w:val="0"/>
    <w:rPr>
      <w:b/>
    </w:rPr>
  </w:style>
  <w:style w:type="character" w:styleId="16">
    <w:name w:val="page number"/>
    <w:basedOn w:val="14"/>
    <w:qFormat/>
    <w:uiPriority w:val="0"/>
  </w:style>
  <w:style w:type="character" w:styleId="17">
    <w:name w:val="Emphasis"/>
    <w:basedOn w:val="14"/>
    <w:qFormat/>
    <w:uiPriority w:val="0"/>
  </w:style>
  <w:style w:type="character" w:styleId="18">
    <w:name w:val="Hyperlink"/>
    <w:basedOn w:val="14"/>
    <w:uiPriority w:val="0"/>
    <w:rPr>
      <w:color w:val="000099"/>
      <w:u w:val="none"/>
    </w:rPr>
  </w:style>
  <w:style w:type="character" w:styleId="19">
    <w:name w:val="footnote reference"/>
    <w:basedOn w:val="14"/>
    <w:uiPriority w:val="0"/>
    <w:rPr>
      <w:vertAlign w:val="superscript"/>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已访问的超链接1"/>
    <w:basedOn w:val="14"/>
    <w:uiPriority w:val="0"/>
    <w:rPr>
      <w:color w:val="000099"/>
      <w:u w:val="none"/>
    </w:rPr>
  </w:style>
  <w:style w:type="paragraph" w:customStyle="1" w:styleId="23">
    <w:name w:val="二级条标题"/>
    <w:basedOn w:val="24"/>
    <w:next w:val="25"/>
    <w:uiPriority w:val="0"/>
    <w:pPr>
      <w:spacing w:before="50" w:beforeLines="0" w:after="50" w:afterLines="0"/>
      <w:outlineLvl w:val="3"/>
    </w:pPr>
    <w:rPr>
      <w:rFonts w:ascii="Times New Roman"/>
    </w:rPr>
  </w:style>
  <w:style w:type="paragraph" w:customStyle="1" w:styleId="24">
    <w:name w:val="一级条标题"/>
    <w:next w:val="25"/>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5">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6">
    <w:name w:val="目次、标准名称标题"/>
    <w:basedOn w:val="1"/>
    <w:next w:val="25"/>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7">
    <w:name w:val="二级无"/>
    <w:basedOn w:val="23"/>
    <w:uiPriority w:val="0"/>
    <w:pPr>
      <w:spacing w:before="0" w:after="0"/>
      <w:ind w:left="0"/>
    </w:pPr>
    <w:rPr>
      <w:rFonts w:ascii="宋体" w:eastAsia="宋体"/>
    </w:rPr>
  </w:style>
  <w:style w:type="paragraph" w:customStyle="1" w:styleId="28">
    <w:name w:val="WPSOffice手动目录 1"/>
    <w:uiPriority w:val="0"/>
    <w:rPr>
      <w:rFonts w:ascii="Times New Roman" w:hAnsi="Times New Roman" w:eastAsia="宋体" w:cs="Times New Roman"/>
      <w:lang w:val="en-US" w:eastAsia="zh-CN" w:bidi="ar-SA"/>
    </w:rPr>
  </w:style>
  <w:style w:type="paragraph" w:customStyle="1" w:styleId="29">
    <w:name w:val="WPSOffice手动目录 2"/>
    <w:uiPriority w:val="0"/>
    <w:pPr>
      <w:ind w:leftChars="200"/>
    </w:pPr>
    <w:rPr>
      <w:rFonts w:ascii="Times New Roman" w:hAnsi="Times New Roman" w:eastAsia="宋体" w:cs="Times New Roman"/>
      <w:lang w:val="en-US" w:eastAsia="zh-CN" w:bidi="ar-SA"/>
    </w:rPr>
  </w:style>
  <w:style w:type="paragraph" w:customStyle="1" w:styleId="30">
    <w:name w:val="章标题"/>
    <w:next w:val="25"/>
    <w:qFormat/>
    <w:uiPriority w:val="99"/>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3</Pages>
  <Words>2888</Words>
  <Characters>16464</Characters>
  <Lines>137</Lines>
  <Paragraphs>38</Paragraphs>
  <TotalTime>0</TotalTime>
  <ScaleCrop>false</ScaleCrop>
  <LinksUpToDate>false</LinksUpToDate>
  <CharactersWithSpaces>19314</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2018-06-21T02:14:00Z</dcterms:created>
  <dc:creator>zhaoxinlei</dc:creator>
  <cp:lastModifiedBy>断桥残雪</cp:lastModifiedBy>
  <cp:lastPrinted>2018-05-16T06:46:00Z</cp:lastPrinted>
  <dcterms:modified xsi:type="dcterms:W3CDTF">2020-02-21T09:47:26Z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